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 w:eastAsia="MS PMincho"/>
          <w:color w:val="0000FF"/>
          <w:lang w:val="ru-RU"/>
        </w:rPr>
      </w:pPr>
      <w:r>
        <w:rPr>
          <w:rFonts w:eastAsia="MS PMincho" w:ascii="Calibri" w:hAnsi="Calibri"/>
          <w:color w:val="0000FF"/>
          <w:lang w:val="ru-RU"/>
        </w:rPr>
        <w:t>Семинар «Методы развития международного туризма»</w:t>
      </w:r>
    </w:p>
    <w:p>
      <w:pPr>
        <w:pStyle w:val="Normal"/>
        <w:rPr>
          <w:rFonts w:ascii="Calibri" w:hAnsi="Calibri" w:eastAsia="MS PMincho"/>
          <w:color w:val="0000FF"/>
          <w:lang w:val="ru-RU"/>
        </w:rPr>
      </w:pPr>
      <w:r>
        <w:rPr>
          <w:rFonts w:eastAsia="MS PMincho" w:ascii="Calibri" w:hAnsi="Calibri"/>
          <w:color w:val="0000FF"/>
          <w:lang w:val="ru-RU"/>
        </w:rPr>
      </w:r>
    </w:p>
    <w:p>
      <w:pPr>
        <w:pStyle w:val="Normal"/>
        <w:jc w:val="center"/>
        <w:rPr>
          <w:rFonts w:ascii="Calibri" w:hAnsi="Calibri" w:eastAsia="MS PMincho"/>
          <w:vanish/>
          <w:lang w:val="ru-RU"/>
        </w:rPr>
      </w:pPr>
      <w:r>
        <w:rPr>
          <w:rFonts w:eastAsia="MS PMincho" w:ascii="Calibri" w:hAnsi="Calibri"/>
          <w:vanish/>
          <w:lang w:val="ru-RU"/>
        </w:rPr>
      </w:r>
    </w:p>
    <w:tbl>
      <w:tblPr>
        <w:tblW w:w="9720" w:type="dxa"/>
        <w:jc w:val="center"/>
        <w:tblInd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90" w:type="dxa"/>
          <w:left w:w="89" w:type="dxa"/>
          <w:bottom w:w="90" w:type="dxa"/>
          <w:right w:w="90" w:type="dxa"/>
        </w:tblCellMar>
        <w:tblLook w:firstRow="0" w:noVBand="0" w:lastRow="0" w:firstColumn="0" w:lastColumn="0" w:noHBand="0" w:val="0000"/>
      </w:tblPr>
      <w:tblGrid>
        <w:gridCol w:w="1147"/>
        <w:gridCol w:w="2813"/>
        <w:gridCol w:w="5760"/>
      </w:tblGrid>
      <w:tr>
        <w:trPr>
          <w:trHeight w:val="15" w:hRule="atLeast"/>
        </w:trPr>
        <w:tc>
          <w:tcPr>
            <w:tcW w:w="9720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89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ＭＳ ゴシック" w:cs="Times New Roman" w:eastAsiaTheme="majorEastAsia"/>
                <w:b/>
                <w:b/>
              </w:rPr>
            </w:pPr>
            <w:r>
              <w:rPr>
                <w:rFonts w:cs="Times New Roman" w:ascii="Times New Roman" w:hAnsi="Times New Roman"/>
                <w:b/>
                <w:lang w:val="ru-RU"/>
              </w:rPr>
              <w:t>28 июня</w:t>
            </w:r>
          </w:p>
          <w:p>
            <w:pPr>
              <w:pStyle w:val="Normal"/>
              <w:jc w:val="center"/>
              <w:rPr>
                <w:rFonts w:ascii="Times New Roman" w:hAnsi="Times New Roman" w:eastAsia="HGPSoeiKakugothicUB" w:cs="Times New Roman"/>
                <w:b/>
                <w:b/>
                <w:lang w:val="ru-RU"/>
              </w:rPr>
            </w:pPr>
            <w:r>
              <w:rPr>
                <w:rFonts w:eastAsia="HGPSoeiKakugothicUB" w:cs="Times New Roman" w:ascii="Times New Roman" w:hAnsi="Times New Roman"/>
                <w:b/>
                <w:lang w:val="ru-RU"/>
              </w:rPr>
              <w:t>2017 год</w:t>
            </w:r>
          </w:p>
          <w:p>
            <w:pPr>
              <w:pStyle w:val="Normal"/>
              <w:jc w:val="center"/>
              <w:rPr>
                <w:rFonts w:ascii="Times New Roman" w:hAnsi="Times New Roman" w:eastAsia="HGPSoeiKakugothicUB" w:cs="Times New Roman"/>
                <w:b/>
                <w:b/>
                <w:lang w:val="ru-RU"/>
              </w:rPr>
            </w:pPr>
            <w:r>
              <w:rPr>
                <w:rFonts w:eastAsia="HGPSoeiKakugothicUB" w:cs="Times New Roman" w:ascii="Times New Roman" w:hAnsi="Times New Roman"/>
                <w:b/>
                <w:lang w:val="ru-RU"/>
              </w:rPr>
              <w:t>г. Архангельск</w:t>
            </w:r>
          </w:p>
          <w:p>
            <w:pPr>
              <w:pStyle w:val="Normal"/>
              <w:rPr>
                <w:rFonts w:ascii="Times New Roman" w:hAnsi="Times New Roman" w:eastAsia="HGPSoeiKakugothicUB" w:cs="Times New Roman"/>
                <w:b/>
                <w:b/>
                <w:u w:val="single"/>
                <w:lang w:val="ru-RU"/>
              </w:rPr>
            </w:pPr>
            <w:r>
              <w:rPr>
                <w:rFonts w:eastAsia="HGPSoeiKakugothicUB" w:cs="Times New Roman" w:ascii="Times New Roman" w:hAnsi="Times New Roman"/>
                <w:b/>
                <w:u w:val="single"/>
                <w:lang w:val="ru-RU"/>
              </w:rPr>
            </w:r>
          </w:p>
          <w:p>
            <w:pPr>
              <w:pStyle w:val="Normal"/>
              <w:rPr>
                <w:rFonts w:ascii="Calibri" w:hAnsi="Calibri" w:eastAsia="HGPSoeiKakugothicUB"/>
                <w:b/>
                <w:b/>
                <w:u w:val="single"/>
                <w:lang w:val="ru-RU"/>
              </w:rPr>
            </w:pPr>
            <w:r>
              <w:rPr>
                <w:rFonts w:eastAsia="HGPSoeiKakugothicUB" w:ascii="Calibri" w:hAnsi="Calibri"/>
                <w:b/>
                <w:lang w:val="ru-RU"/>
              </w:rPr>
              <w:t xml:space="preserve">Японский центр в Москве - </w:t>
            </w:r>
            <w:r>
              <w:rPr>
                <w:rFonts w:eastAsia="HGPSoeiKakugothicUB" w:ascii="Calibri" w:hAnsi="Calibri"/>
                <w:b/>
                <w:u w:val="single"/>
                <w:lang w:val="ru-RU"/>
              </w:rPr>
              <w:t xml:space="preserve">Лекция о </w:t>
            </w:r>
            <w:bookmarkStart w:id="0" w:name="_GoBack"/>
            <w:bookmarkEnd w:id="0"/>
            <w:r>
              <w:rPr>
                <w:rFonts w:eastAsia="HGPSoeiKakugothicUB" w:ascii="Calibri" w:hAnsi="Calibri"/>
                <w:b/>
                <w:u w:val="single"/>
                <w:lang w:val="ru-RU"/>
              </w:rPr>
              <w:t>туризме</w:t>
            </w:r>
          </w:p>
          <w:p>
            <w:pPr>
              <w:pStyle w:val="Normal"/>
              <w:rPr>
                <w:rFonts w:ascii="Calibri" w:hAnsi="Calibri" w:eastAsia="HGPSoeiKakugothicUB"/>
                <w:b/>
                <w:b/>
                <w:u w:val="single"/>
                <w:lang w:val="ru-RU"/>
              </w:rPr>
            </w:pPr>
            <w:r>
              <w:rPr>
                <w:rFonts w:eastAsia="HGPSoeiKakugothicUB" w:ascii="Calibri" w:hAnsi="Calibri"/>
                <w:b/>
                <w:u w:val="single"/>
                <w:lang w:val="ru-RU"/>
              </w:rPr>
            </w:r>
          </w:p>
          <w:p>
            <w:pPr>
              <w:pStyle w:val="Normal"/>
              <w:rPr>
                <w:rFonts w:ascii="Calibri" w:hAnsi="Calibri" w:eastAsia="HGPSoeiKakugothicUB"/>
                <w:b/>
                <w:b/>
                <w:u w:val="single"/>
                <w:lang w:val="ru-RU"/>
              </w:rPr>
            </w:pPr>
            <w:r>
              <w:rPr>
                <w:rFonts w:eastAsia="HGPSoeiKakugothicUB" w:ascii="Calibri" w:hAnsi="Calibri"/>
                <w:u w:val="single"/>
                <w:lang w:val="ru-RU"/>
              </w:rPr>
              <w:t>Лектор:</w:t>
            </w:r>
            <w:r>
              <w:rPr>
                <w:rFonts w:ascii="Calibri" w:hAnsi="Calibri"/>
                <w:lang w:val="ru-RU"/>
              </w:rPr>
              <w:t xml:space="preserve"> </w:t>
            </w:r>
            <w:bookmarkStart w:id="1" w:name="_Hlk482348688"/>
            <w:r>
              <w:rPr>
                <w:rFonts w:eastAsia="ＭＳ ゴシック" w:ascii="Calibri" w:hAnsi="Calibri" w:eastAsiaTheme="majorEastAsia"/>
                <w:bCs/>
                <w:color w:val="000000"/>
                <w:lang w:val="ru-RU"/>
              </w:rPr>
              <w:t>Председатель Японской ассоциации специалистов по обучению в области туризма и гостиничной индустрии (</w:t>
            </w:r>
            <w:r>
              <w:rPr>
                <w:rFonts w:eastAsia="ＭＳ ゴシック" w:ascii="Calibri" w:hAnsi="Calibri" w:eastAsiaTheme="majorEastAsia"/>
                <w:bCs/>
                <w:color w:val="000000"/>
              </w:rPr>
              <w:t>JSTHE</w:t>
            </w:r>
            <w:r>
              <w:rPr>
                <w:rFonts w:eastAsia="ＭＳ ゴシック" w:ascii="Calibri" w:hAnsi="Calibri" w:eastAsiaTheme="majorEastAsia"/>
                <w:bCs/>
                <w:color w:val="000000"/>
                <w:lang w:val="ru-RU"/>
              </w:rPr>
              <w:t xml:space="preserve"> - </w:t>
            </w:r>
            <w:r>
              <w:rPr>
                <w:rFonts w:eastAsia="ＭＳ ゴシック" w:ascii="Calibri" w:hAnsi="Calibri" w:eastAsiaTheme="majorEastAsia"/>
                <w:bCs/>
                <w:color w:val="000000"/>
              </w:rPr>
              <w:t>The</w:t>
            </w:r>
            <w:r>
              <w:rPr>
                <w:rFonts w:eastAsia="ＭＳ ゴシック" w:ascii="Calibri" w:hAnsi="Calibri" w:eastAsiaTheme="majorEastAsia"/>
                <w:bCs/>
                <w:color w:val="000000"/>
                <w:lang w:val="ru-RU"/>
              </w:rPr>
              <w:t xml:space="preserve"> </w:t>
            </w:r>
            <w:r>
              <w:rPr>
                <w:rFonts w:eastAsia="ＭＳ ゴシック" w:ascii="Calibri" w:hAnsi="Calibri" w:eastAsiaTheme="majorEastAsia"/>
                <w:bCs/>
                <w:color w:val="000000"/>
              </w:rPr>
              <w:t>Japanese</w:t>
            </w:r>
            <w:r>
              <w:rPr>
                <w:rFonts w:eastAsia="ＭＳ ゴシック" w:ascii="Calibri" w:hAnsi="Calibri" w:eastAsiaTheme="majorEastAsia"/>
                <w:bCs/>
                <w:color w:val="000000"/>
                <w:lang w:val="ru-RU"/>
              </w:rPr>
              <w:t xml:space="preserve"> </w:t>
            </w:r>
            <w:r>
              <w:rPr>
                <w:rFonts w:eastAsia="ＭＳ ゴシック" w:ascii="Calibri" w:hAnsi="Calibri" w:eastAsiaTheme="majorEastAsia"/>
                <w:bCs/>
                <w:color w:val="000000"/>
              </w:rPr>
              <w:t>Society</w:t>
            </w:r>
            <w:r>
              <w:rPr>
                <w:rFonts w:eastAsia="ＭＳ ゴシック" w:ascii="Calibri" w:hAnsi="Calibri" w:eastAsiaTheme="majorEastAsia"/>
                <w:bCs/>
                <w:color w:val="000000"/>
                <w:lang w:val="ru-RU"/>
              </w:rPr>
              <w:t xml:space="preserve"> </w:t>
            </w:r>
            <w:r>
              <w:rPr>
                <w:rFonts w:eastAsia="ＭＳ ゴシック" w:ascii="Calibri" w:hAnsi="Calibri" w:eastAsiaTheme="majorEastAsia"/>
                <w:bCs/>
                <w:color w:val="000000"/>
              </w:rPr>
              <w:t>of</w:t>
            </w:r>
            <w:r>
              <w:rPr>
                <w:rFonts w:eastAsia="ＭＳ ゴシック" w:ascii="Calibri" w:hAnsi="Calibri" w:eastAsiaTheme="majorEastAsia"/>
                <w:bCs/>
                <w:color w:val="000000"/>
                <w:lang w:val="ru-RU"/>
              </w:rPr>
              <w:t xml:space="preserve"> </w:t>
            </w:r>
            <w:r>
              <w:rPr>
                <w:rFonts w:eastAsia="ＭＳ ゴシック" w:ascii="Calibri" w:hAnsi="Calibri" w:eastAsiaTheme="majorEastAsia"/>
                <w:bCs/>
                <w:color w:val="000000"/>
              </w:rPr>
              <w:t>Tourism</w:t>
            </w:r>
            <w:r>
              <w:rPr>
                <w:rFonts w:eastAsia="ＭＳ ゴシック" w:ascii="Calibri" w:hAnsi="Calibri" w:eastAsiaTheme="majorEastAsia"/>
                <w:bCs/>
                <w:color w:val="000000"/>
                <w:lang w:val="ru-RU"/>
              </w:rPr>
              <w:t xml:space="preserve"> &amp; </w:t>
            </w:r>
            <w:r>
              <w:rPr>
                <w:rFonts w:eastAsia="ＭＳ ゴシック" w:ascii="Calibri" w:hAnsi="Calibri" w:eastAsiaTheme="majorEastAsia"/>
                <w:bCs/>
                <w:color w:val="000000"/>
              </w:rPr>
              <w:t>Hospitality</w:t>
            </w:r>
            <w:r>
              <w:rPr>
                <w:rFonts w:eastAsia="ＭＳ ゴシック" w:ascii="Calibri" w:hAnsi="Calibri" w:eastAsiaTheme="majorEastAsia"/>
                <w:bCs/>
                <w:color w:val="000000"/>
                <w:lang w:val="ru-RU"/>
              </w:rPr>
              <w:t xml:space="preserve"> </w:t>
            </w:r>
            <w:r>
              <w:rPr>
                <w:rFonts w:eastAsia="ＭＳ ゴシック" w:ascii="Calibri" w:hAnsi="Calibri" w:eastAsiaTheme="majorEastAsia"/>
                <w:bCs/>
                <w:color w:val="000000"/>
              </w:rPr>
              <w:t>Educators</w:t>
            </w:r>
            <w:bookmarkEnd w:id="1"/>
            <w:r>
              <w:rPr>
                <w:rFonts w:eastAsia="ＭＳ ゴシック" w:ascii="Calibri" w:hAnsi="Calibri" w:eastAsiaTheme="majorEastAsia"/>
                <w:bCs/>
                <w:color w:val="000000"/>
                <w:lang w:val="ru-RU"/>
              </w:rPr>
              <w:t>)</w:t>
              <w:br/>
              <w:t>Почётный профессор Университета туризма г. Осака - Профессор Масару СУДЗУКИ</w:t>
            </w:r>
          </w:p>
        </w:tc>
      </w:tr>
      <w:tr>
        <w:trPr>
          <w:trHeight w:val="240" w:hRule="atLeast"/>
        </w:trPr>
        <w:tc>
          <w:tcPr>
            <w:tcW w:w="11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89" w:type="dxa"/>
            </w:tcMar>
          </w:tcPr>
          <w:p>
            <w:pPr>
              <w:pStyle w:val="NormalWeb"/>
              <w:spacing w:before="280" w:after="280"/>
              <w:jc w:val="center"/>
              <w:rPr>
                <w:rFonts w:ascii="Calibri" w:hAnsi="Calibri" w:eastAsia="MS PMincho"/>
                <w:lang w:val="ru-RU"/>
              </w:rPr>
            </w:pPr>
            <w:r>
              <w:rPr>
                <w:rFonts w:eastAsia="MS PMincho" w:ascii="Calibri" w:hAnsi="Calibri"/>
                <w:lang w:val="ru-RU"/>
              </w:rPr>
            </w:r>
          </w:p>
        </w:tc>
        <w:tc>
          <w:tcPr>
            <w:tcW w:w="28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89" w:type="dxa"/>
            </w:tcMar>
          </w:tcPr>
          <w:p>
            <w:pPr>
              <w:pStyle w:val="NormalWeb"/>
              <w:spacing w:before="280" w:after="280"/>
              <w:jc w:val="center"/>
              <w:rPr>
                <w:rFonts w:ascii="Calibri" w:hAnsi="Calibri" w:eastAsia="MS PMincho"/>
              </w:rPr>
            </w:pPr>
            <w:r>
              <w:rPr>
                <w:rFonts w:eastAsia="MS PMincho" w:ascii="Calibri" w:hAnsi="Calibri"/>
              </w:rPr>
              <w:t>Тема</w:t>
            </w:r>
          </w:p>
        </w:tc>
        <w:tc>
          <w:tcPr>
            <w:tcW w:w="57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89" w:type="dxa"/>
            </w:tcMar>
          </w:tcPr>
          <w:p>
            <w:pPr>
              <w:pStyle w:val="NormalWeb"/>
              <w:spacing w:before="280" w:after="280"/>
              <w:jc w:val="center"/>
              <w:rPr>
                <w:rFonts w:ascii="Calibri" w:hAnsi="Calibri" w:eastAsia="MS PMincho"/>
              </w:rPr>
            </w:pPr>
            <w:r>
              <w:rPr>
                <w:rFonts w:eastAsia="MS PMincho" w:ascii="Calibri" w:hAnsi="Calibri"/>
              </w:rPr>
              <w:t>Содержание</w:t>
            </w:r>
          </w:p>
        </w:tc>
      </w:tr>
      <w:tr>
        <w:trPr>
          <w:trHeight w:val="2208" w:hRule="atLeast"/>
        </w:trPr>
        <w:tc>
          <w:tcPr>
            <w:tcW w:w="11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89" w:type="dxa"/>
            </w:tcMar>
          </w:tcPr>
          <w:p>
            <w:pPr>
              <w:pStyle w:val="Normal"/>
              <w:rPr>
                <w:rFonts w:ascii="Calibri" w:hAnsi="Calibri" w:eastAsia="MS PMincho"/>
              </w:rPr>
            </w:pPr>
            <w:r>
              <w:rPr>
                <w:rFonts w:ascii="Calibri" w:hAnsi="Calibri" w:eastAsia="MS PMincho"/>
              </w:rPr>
              <w:t>１</w:t>
            </w:r>
          </w:p>
        </w:tc>
        <w:tc>
          <w:tcPr>
            <w:tcW w:w="28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89" w:type="dxa"/>
            </w:tcMar>
          </w:tcPr>
          <w:p>
            <w:pPr>
              <w:pStyle w:val="NormalWeb"/>
              <w:spacing w:beforeAutospacing="1" w:afterAutospacing="1"/>
              <w:rPr>
                <w:rFonts w:ascii="Calibri" w:hAnsi="Calibri" w:eastAsia="MS PMincho"/>
                <w:lang w:val="ru-RU"/>
              </w:rPr>
            </w:pPr>
            <w:r>
              <w:rPr>
                <w:rFonts w:eastAsia="MS PMincho" w:ascii="Calibri" w:hAnsi="Calibri"/>
                <w:lang w:val="ru-RU"/>
              </w:rPr>
              <w:t>Цели активизации мирового туризма и развития международного туризма</w:t>
            </w:r>
          </w:p>
        </w:tc>
        <w:tc>
          <w:tcPr>
            <w:tcW w:w="57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89" w:type="dxa"/>
            </w:tcMar>
          </w:tcPr>
          <w:p>
            <w:pPr>
              <w:pStyle w:val="NormalWeb"/>
              <w:spacing w:beforeAutospacing="1" w:afterAutospacing="1"/>
              <w:rPr>
                <w:rFonts w:ascii="Calibri" w:hAnsi="Calibri" w:eastAsia="MS PMincho"/>
                <w:lang w:val="ru-RU"/>
              </w:rPr>
            </w:pPr>
            <w:r>
              <w:rPr>
                <w:rFonts w:eastAsia="MS PMincho" w:ascii="Calibri" w:hAnsi="Calibri"/>
                <w:lang w:val="ru-RU"/>
              </w:rPr>
              <w:t xml:space="preserve">1) Активизация туристического обмена в мире и в Японии.(В том числе состояние международного туризма в Японии и японо-российского туризма) </w:t>
            </w:r>
          </w:p>
          <w:p>
            <w:pPr>
              <w:pStyle w:val="NormalWeb"/>
              <w:rPr>
                <w:rFonts w:ascii="Calibri" w:hAnsi="Calibri" w:eastAsia="MS PMincho"/>
                <w:lang w:val="ru-RU"/>
              </w:rPr>
            </w:pPr>
            <w:r>
              <w:rPr>
                <w:rFonts w:eastAsia="MS PMincho" w:ascii="Calibri" w:hAnsi="Calibri"/>
                <w:lang w:val="ru-RU"/>
              </w:rPr>
              <w:t>2) Эффекты и последствия, оказываемые туризмом. (Разные стороны воздействия: экономика, общество и культура, природа и экология)</w:t>
            </w:r>
          </w:p>
          <w:p>
            <w:pPr>
              <w:pStyle w:val="NormalWeb"/>
              <w:spacing w:beforeAutospacing="1" w:afterAutospacing="1"/>
              <w:rPr>
                <w:rFonts w:ascii="Calibri" w:hAnsi="Calibri" w:eastAsia="MS PMincho"/>
                <w:lang w:val="ru-RU"/>
              </w:rPr>
            </w:pPr>
            <w:r>
              <w:rPr>
                <w:rFonts w:eastAsia="MS PMincho" w:ascii="Calibri" w:hAnsi="Calibri"/>
                <w:lang w:val="ru-RU"/>
              </w:rPr>
              <w:t>3) Формы туризма                             (Международный въездной/выездной (</w:t>
            </w:r>
            <w:r>
              <w:rPr>
                <w:rFonts w:eastAsia="MS PMincho" w:ascii="Calibri" w:hAnsi="Calibri"/>
              </w:rPr>
              <w:t>Inbound</w:t>
            </w:r>
            <w:r>
              <w:rPr>
                <w:rFonts w:eastAsia="MS PMincho" w:ascii="Calibri" w:hAnsi="Calibri"/>
                <w:lang w:val="ru-RU"/>
              </w:rPr>
              <w:t xml:space="preserve"> &amp; </w:t>
            </w:r>
            <w:r>
              <w:rPr>
                <w:rFonts w:eastAsia="MS PMincho" w:ascii="Calibri" w:hAnsi="Calibri"/>
              </w:rPr>
              <w:t>Outbound</w:t>
            </w:r>
            <w:r>
              <w:rPr>
                <w:rFonts w:eastAsia="MS PMincho" w:ascii="Calibri" w:hAnsi="Calibri"/>
                <w:lang w:val="ru-RU"/>
              </w:rPr>
              <w:t>) и Внутренний туризм) (Причины развития международного туризма в последнее время)</w:t>
            </w:r>
          </w:p>
        </w:tc>
      </w:tr>
      <w:tr>
        <w:trPr>
          <w:trHeight w:val="600" w:hRule="atLeast"/>
        </w:trPr>
        <w:tc>
          <w:tcPr>
            <w:tcW w:w="11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89" w:type="dxa"/>
            </w:tcMar>
          </w:tcPr>
          <w:p>
            <w:pPr>
              <w:pStyle w:val="NormalWeb"/>
              <w:spacing w:beforeAutospacing="1" w:afterAutospacing="1"/>
              <w:rPr>
                <w:rFonts w:ascii="Calibri" w:hAnsi="Calibri" w:eastAsia="MS PMincho"/>
              </w:rPr>
            </w:pPr>
            <w:r>
              <w:rPr>
                <w:rFonts w:ascii="Calibri" w:hAnsi="Calibri" w:eastAsia="MS PMincho"/>
              </w:rPr>
              <w:t xml:space="preserve">２ </w:t>
            </w:r>
          </w:p>
        </w:tc>
        <w:tc>
          <w:tcPr>
            <w:tcW w:w="28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89" w:type="dxa"/>
            </w:tcMar>
          </w:tcPr>
          <w:p>
            <w:pPr>
              <w:pStyle w:val="NormalWeb"/>
              <w:spacing w:beforeAutospacing="1" w:afterAutospacing="1"/>
              <w:rPr>
                <w:rFonts w:ascii="Calibri" w:hAnsi="Calibri" w:eastAsia="MS PMincho"/>
                <w:lang w:val="ru-RU"/>
              </w:rPr>
            </w:pPr>
            <w:r>
              <w:rPr>
                <w:rFonts w:eastAsia="MS PMincho" w:ascii="Calibri" w:hAnsi="Calibri"/>
                <w:lang w:val="ru-RU"/>
              </w:rPr>
              <w:t>Обустройство инфраструктуры для стимуляции участников туристического процесса и развития международного туризма.</w:t>
            </w:r>
          </w:p>
        </w:tc>
        <w:tc>
          <w:tcPr>
            <w:tcW w:w="57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89" w:type="dxa"/>
            </w:tcMar>
          </w:tcPr>
          <w:p>
            <w:pPr>
              <w:pStyle w:val="NormalWeb"/>
              <w:spacing w:lineRule="auto" w:beforeAutospacing="0" w:before="0" w:afterAutospacing="0" w:after="0"/>
              <w:rPr>
                <w:rFonts w:ascii="Calibri" w:hAnsi="Calibri" w:eastAsia="MS PMincho"/>
                <w:lang w:val="ru-RU"/>
              </w:rPr>
            </w:pPr>
            <w:r>
              <w:rPr>
                <w:rFonts w:eastAsia="MS PMincho" w:ascii="Calibri" w:hAnsi="Calibri"/>
                <w:lang w:val="ru-RU"/>
              </w:rPr>
              <w:t>1) Методики и задачи участников туристического процесса и их проблемы (административный, материальный, образовательный ресурсы):</w:t>
              <w:br/>
            </w:r>
            <w:r>
              <w:rPr>
                <w:rFonts w:ascii="Calibri" w:hAnsi="Calibri" w:eastAsia="MS PMincho"/>
              </w:rPr>
              <w:t>・</w:t>
            </w:r>
            <w:r>
              <w:rPr>
                <w:rFonts w:eastAsia="MS PMincho" w:ascii="Calibri" w:hAnsi="Calibri"/>
                <w:lang w:val="ru-RU"/>
              </w:rPr>
              <w:t>Административный ресурс – Правительство, Совет по туризму, местные органы власти.</w:t>
            </w:r>
          </w:p>
          <w:p>
            <w:pPr>
              <w:pStyle w:val="NormalWeb"/>
              <w:spacing w:lineRule="auto" w:beforeAutospacing="0" w:before="0" w:afterAutospacing="0" w:after="0"/>
              <w:rPr>
                <w:rFonts w:ascii="Calibri" w:hAnsi="Calibri" w:eastAsia="MS PMincho"/>
                <w:lang w:val="ru-RU"/>
              </w:rPr>
            </w:pPr>
            <w:r>
              <w:rPr>
                <w:rFonts w:ascii="Calibri" w:hAnsi="Calibri" w:eastAsia="MS PMincho"/>
              </w:rPr>
              <w:t>・</w:t>
            </w:r>
            <w:r>
              <w:rPr>
                <w:rFonts w:eastAsia="MS PMincho" w:ascii="Calibri" w:hAnsi="Calibri"/>
                <w:lang w:val="ru-RU"/>
              </w:rPr>
              <w:t xml:space="preserve">Материальный ресурс – Авиакомпании, отели, турфирмы, круизы. </w:t>
              <w:br/>
            </w:r>
            <w:r>
              <w:rPr>
                <w:rFonts w:ascii="Calibri" w:hAnsi="Calibri" w:eastAsia="MS PMincho"/>
              </w:rPr>
              <w:t>・</w:t>
            </w:r>
            <w:r>
              <w:rPr>
                <w:rFonts w:eastAsia="MS PMincho" w:ascii="Calibri" w:hAnsi="Calibri"/>
                <w:lang w:val="ru-RU"/>
              </w:rPr>
              <w:t xml:space="preserve">Образовательный ресурс – Учебные заведения и т.п. </w:t>
            </w:r>
            <w:r>
              <w:rPr>
                <w:rFonts w:ascii="Calibri" w:hAnsi="Calibri" w:eastAsia="MS PMincho"/>
              </w:rPr>
              <w:t>　　　</w:t>
            </w:r>
            <w:r>
              <w:rPr>
                <w:rFonts w:ascii="Calibri" w:hAnsi="Calibri" w:eastAsia="MS PMincho"/>
                <w:lang w:val="ru-RU"/>
              </w:rPr>
              <w:t xml:space="preserve"> </w:t>
            </w:r>
            <w:r>
              <w:rPr>
                <w:rFonts w:ascii="Calibri" w:hAnsi="Calibri" w:eastAsia="MS PMincho"/>
              </w:rPr>
              <w:t>　</w:t>
            </w:r>
            <w:r>
              <w:rPr>
                <w:rFonts w:eastAsia="MS PMincho" w:ascii="Calibri" w:hAnsi="Calibri"/>
                <w:lang w:val="ru-RU"/>
              </w:rPr>
              <w:br/>
              <w:t xml:space="preserve">2) Обустройство туристической инфраструктуры (материальная и нематериальная – </w:t>
            </w:r>
            <w:r>
              <w:rPr>
                <w:rFonts w:eastAsia="MS PMincho" w:ascii="Calibri" w:hAnsi="Calibri"/>
              </w:rPr>
              <w:t>Hard</w:t>
            </w:r>
            <w:r>
              <w:rPr>
                <w:rFonts w:eastAsia="MS PMincho" w:ascii="Calibri" w:hAnsi="Calibri"/>
                <w:lang w:val="ru-RU"/>
              </w:rPr>
              <w:t xml:space="preserve"> &amp; </w:t>
            </w:r>
            <w:r>
              <w:rPr>
                <w:rFonts w:eastAsia="MS PMincho" w:ascii="Calibri" w:hAnsi="Calibri"/>
              </w:rPr>
              <w:t>Soft</w:t>
            </w:r>
            <w:r>
              <w:rPr>
                <w:rFonts w:eastAsia="MS PMincho" w:ascii="Calibri" w:hAnsi="Calibri"/>
                <w:lang w:val="ru-RU"/>
              </w:rPr>
              <w:t xml:space="preserve">) </w:t>
              <w:br/>
              <w:t>а) Обустройство материальной (</w:t>
            </w:r>
            <w:r>
              <w:rPr>
                <w:rFonts w:eastAsia="MS PMincho" w:ascii="Calibri" w:hAnsi="Calibri"/>
              </w:rPr>
              <w:t>Hard</w:t>
            </w:r>
            <w:r>
              <w:rPr>
                <w:rFonts w:eastAsia="MS PMincho" w:ascii="Calibri" w:hAnsi="Calibri"/>
                <w:lang w:val="ru-RU"/>
              </w:rPr>
              <w:t xml:space="preserve">) инфраструктуры: </w:t>
              <w:br/>
            </w:r>
            <w:r>
              <w:rPr>
                <w:rFonts w:ascii="Calibri" w:hAnsi="Calibri" w:eastAsia="MS PMincho"/>
              </w:rPr>
              <w:t>・</w:t>
            </w:r>
            <w:r>
              <w:rPr>
                <w:rFonts w:eastAsia="MS PMincho" w:ascii="Calibri" w:hAnsi="Calibri"/>
                <w:lang w:val="ru-RU"/>
              </w:rPr>
              <w:t>Отели</w:t>
            </w:r>
            <w:r>
              <w:rPr>
                <w:rFonts w:ascii="Calibri" w:hAnsi="Calibri" w:cs="MS Mincho" w:eastAsia="MS PMincho"/>
              </w:rPr>
              <w:t>・</w:t>
            </w:r>
            <w:r>
              <w:rPr>
                <w:rFonts w:eastAsia="MS PMincho" w:cs="MS Mincho" w:ascii="Calibri" w:hAnsi="Calibri"/>
                <w:lang w:val="ru-RU"/>
              </w:rPr>
              <w:t>Авиалинии/аэропорты</w:t>
            </w:r>
            <w:r>
              <w:rPr>
                <w:rFonts w:ascii="Calibri" w:hAnsi="Calibri" w:eastAsia="MS PMincho"/>
              </w:rPr>
              <w:t>・</w:t>
            </w:r>
            <w:r>
              <w:rPr>
                <w:rFonts w:eastAsia="MS PMincho" w:ascii="Calibri" w:hAnsi="Calibri"/>
                <w:lang w:val="ru-RU"/>
              </w:rPr>
              <w:t>Сеть дорог</w:t>
            </w:r>
            <w:r>
              <w:rPr>
                <w:rFonts w:ascii="Calibri" w:hAnsi="Calibri" w:eastAsia="MS PMincho"/>
              </w:rPr>
              <w:t>・</w:t>
            </w:r>
            <w:r>
              <w:rPr>
                <w:rFonts w:eastAsia="MS PMincho" w:ascii="Calibri" w:hAnsi="Calibri"/>
                <w:lang w:val="ru-RU"/>
              </w:rPr>
              <w:t>Транспортные средства</w:t>
            </w:r>
            <w:r>
              <w:rPr>
                <w:rFonts w:ascii="Calibri" w:hAnsi="Calibri" w:eastAsia="MS PMincho"/>
              </w:rPr>
              <w:t>・</w:t>
            </w:r>
            <w:r>
              <w:rPr>
                <w:rFonts w:eastAsia="MS PMincho" w:ascii="Calibri" w:hAnsi="Calibri"/>
                <w:lang w:val="ru-RU"/>
              </w:rPr>
              <w:t>Торговля</w:t>
            </w:r>
            <w:r>
              <w:rPr>
                <w:rFonts w:ascii="Calibri" w:hAnsi="Calibri" w:eastAsia="MS PMincho"/>
                <w:lang w:val="ru-RU"/>
              </w:rPr>
              <w:t>　</w:t>
            </w:r>
            <w:r>
              <w:rPr>
                <w:rFonts w:eastAsia="MS PMincho" w:ascii="Calibri" w:hAnsi="Calibri"/>
                <w:lang w:val="ru-RU"/>
              </w:rPr>
              <w:t>(магазины местных товаров, магазины беспошлинной торговли)</w:t>
            </w:r>
            <w:r>
              <w:rPr>
                <w:rFonts w:ascii="Calibri" w:hAnsi="Calibri" w:eastAsia="MS PMincho"/>
              </w:rPr>
              <w:t>・</w:t>
            </w:r>
            <w:r>
              <w:rPr>
                <w:rFonts w:eastAsia="MS PMincho" w:ascii="Calibri" w:hAnsi="Calibri"/>
                <w:lang w:val="ru-RU"/>
              </w:rPr>
              <w:t>Рестораны</w:t>
            </w:r>
            <w:r>
              <w:rPr>
                <w:rFonts w:ascii="Calibri" w:hAnsi="Calibri" w:eastAsia="MS PMincho"/>
              </w:rPr>
              <w:t>・</w:t>
            </w:r>
            <w:r>
              <w:rPr>
                <w:rFonts w:eastAsia="MS PMincho" w:ascii="Calibri" w:hAnsi="Calibri"/>
                <w:lang w:val="ru-RU"/>
              </w:rPr>
              <w:t>Туристические объекты</w:t>
              <w:br/>
              <w:t>б) Обустройство нематериальной (</w:t>
            </w:r>
            <w:r>
              <w:rPr>
                <w:rFonts w:eastAsia="MS PMincho" w:ascii="Calibri" w:hAnsi="Calibri"/>
              </w:rPr>
              <w:t>Soft</w:t>
            </w:r>
            <w:r>
              <w:rPr>
                <w:rFonts w:eastAsia="MS PMincho" w:ascii="Calibri" w:hAnsi="Calibri"/>
                <w:lang w:val="ru-RU"/>
              </w:rPr>
              <w:t>) инфраструктуры:</w:t>
              <w:br/>
            </w:r>
            <w:r>
              <w:rPr>
                <w:rFonts w:ascii="Calibri" w:hAnsi="Calibri" w:eastAsia="MS PMincho"/>
              </w:rPr>
              <w:t>・</w:t>
            </w:r>
            <w:r>
              <w:rPr>
                <w:rFonts w:eastAsia="MS PMincho" w:ascii="Calibri" w:hAnsi="Calibri"/>
                <w:lang w:val="ru-RU"/>
              </w:rPr>
              <w:t>Вывески на иностранном языке</w:t>
            </w:r>
            <w:r>
              <w:rPr>
                <w:rFonts w:ascii="Calibri" w:hAnsi="Calibri" w:eastAsia="MS PMincho"/>
              </w:rPr>
              <w:t>・</w:t>
            </w:r>
            <w:r>
              <w:rPr>
                <w:rFonts w:eastAsia="MS PMincho" w:ascii="Calibri" w:hAnsi="Calibri"/>
                <w:lang w:val="ru-RU"/>
              </w:rPr>
              <w:t>Гиды и переводчики</w:t>
              <w:br/>
            </w:r>
            <w:r>
              <w:rPr>
                <w:rFonts w:ascii="Calibri" w:hAnsi="Calibri" w:eastAsia="MS PMincho"/>
              </w:rPr>
              <w:t>・</w:t>
            </w:r>
            <w:r>
              <w:rPr>
                <w:rFonts w:eastAsia="MS PMincho" w:ascii="Calibri" w:hAnsi="Calibri"/>
                <w:lang w:val="ru-RU"/>
              </w:rPr>
              <w:t>Ориентированное не туриста мышление (</w:t>
            </w:r>
            <w:r>
              <w:rPr>
                <w:rFonts w:eastAsia="MS PMincho" w:ascii="Calibri" w:hAnsi="Calibri"/>
              </w:rPr>
              <w:t>Hospitality</w:t>
            </w:r>
            <w:r>
              <w:rPr>
                <w:rFonts w:eastAsia="MS PMincho" w:ascii="Calibri" w:hAnsi="Calibri"/>
                <w:lang w:val="ru-RU"/>
              </w:rPr>
              <w:t xml:space="preserve"> </w:t>
            </w:r>
            <w:r>
              <w:rPr>
                <w:rFonts w:eastAsia="MS PMincho" w:ascii="Calibri" w:hAnsi="Calibri"/>
              </w:rPr>
              <w:t>mind</w:t>
            </w:r>
            <w:r>
              <w:rPr>
                <w:rFonts w:eastAsia="MS PMincho" w:ascii="Calibri" w:hAnsi="Calibri"/>
                <w:lang w:val="ru-RU"/>
              </w:rPr>
              <w:t>)</w:t>
            </w:r>
            <w:r>
              <w:rPr>
                <w:rFonts w:ascii="Calibri" w:hAnsi="Calibri" w:eastAsia="MS PMincho"/>
              </w:rPr>
              <w:t>・</w:t>
            </w:r>
            <w:r>
              <w:rPr>
                <w:rFonts w:eastAsia="MS PMincho" w:ascii="Calibri" w:hAnsi="Calibri"/>
                <w:lang w:val="ru-RU"/>
              </w:rPr>
              <w:t>Обучение</w:t>
            </w:r>
            <w:r>
              <w:rPr>
                <w:rFonts w:ascii="Calibri" w:hAnsi="Calibri" w:eastAsia="MS PMincho"/>
              </w:rPr>
              <w:t>・</w:t>
            </w:r>
            <w:r>
              <w:rPr>
                <w:rFonts w:eastAsia="MS PMincho" w:ascii="Calibri" w:hAnsi="Calibri"/>
                <w:lang w:val="ru-RU"/>
              </w:rPr>
              <w:t>Безопасность</w:t>
            </w:r>
            <w:r>
              <w:rPr>
                <w:rFonts w:ascii="Calibri" w:hAnsi="Calibri" w:eastAsia="MS PMincho"/>
              </w:rPr>
              <w:t>・</w:t>
            </w:r>
            <w:r>
              <w:rPr>
                <w:rFonts w:eastAsia="MS PMincho" w:ascii="Calibri" w:hAnsi="Calibri"/>
                <w:lang w:val="ru-RU"/>
              </w:rPr>
              <w:t>Система кризисного управления</w:t>
            </w:r>
          </w:p>
        </w:tc>
      </w:tr>
      <w:tr>
        <w:trPr>
          <w:trHeight w:val="600" w:hRule="atLeast"/>
        </w:trPr>
        <w:tc>
          <w:tcPr>
            <w:tcW w:w="11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89" w:type="dxa"/>
            </w:tcMar>
          </w:tcPr>
          <w:p>
            <w:pPr>
              <w:pStyle w:val="NormalWeb"/>
              <w:spacing w:beforeAutospacing="1" w:afterAutospacing="1"/>
              <w:rPr>
                <w:rFonts w:ascii="Calibri" w:hAnsi="Calibri" w:eastAsia="MS PMincho"/>
              </w:rPr>
            </w:pPr>
            <w:r>
              <w:rPr>
                <w:rFonts w:ascii="Calibri" w:hAnsi="Calibri" w:eastAsia="MS PMincho"/>
              </w:rPr>
              <w:t>３</w:t>
            </w:r>
          </w:p>
        </w:tc>
        <w:tc>
          <w:tcPr>
            <w:tcW w:w="28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89" w:type="dxa"/>
            </w:tcMar>
          </w:tcPr>
          <w:p>
            <w:pPr>
              <w:pStyle w:val="NormalWeb"/>
              <w:spacing w:beforeAutospacing="1" w:afterAutospacing="1"/>
              <w:rPr>
                <w:rFonts w:ascii="Calibri" w:hAnsi="Calibri" w:eastAsia="MS PMincho"/>
                <w:lang w:val="ru-RU"/>
              </w:rPr>
            </w:pPr>
            <w:r>
              <w:rPr>
                <w:rFonts w:eastAsia="MS PMincho" w:ascii="Calibri" w:hAnsi="Calibri"/>
                <w:lang w:val="ru-RU"/>
              </w:rPr>
              <w:t xml:space="preserve">Формирование туристического продукта, привлекающего туриста в течение всего года. </w:t>
            </w:r>
          </w:p>
        </w:tc>
        <w:tc>
          <w:tcPr>
            <w:tcW w:w="57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89" w:type="dxa"/>
            </w:tcMar>
          </w:tcPr>
          <w:p>
            <w:pPr>
              <w:pStyle w:val="Normal"/>
              <w:rPr>
                <w:rFonts w:ascii="Calibri" w:hAnsi="Calibri" w:eastAsia="MS PMincho"/>
                <w:lang w:val="ru-RU"/>
              </w:rPr>
            </w:pPr>
            <w:r>
              <w:rPr>
                <w:rFonts w:eastAsia="MS PMincho" w:ascii="Calibri" w:hAnsi="Calibri"/>
                <w:lang w:val="ru-RU"/>
              </w:rPr>
              <w:t xml:space="preserve">1) Разновидности туров (турпакеты, групповые, </w:t>
            </w:r>
            <w:r>
              <w:rPr>
                <w:rFonts w:eastAsia="MS PMincho" w:ascii="Calibri" w:hAnsi="Calibri"/>
              </w:rPr>
              <w:t>FIT</w:t>
            </w:r>
            <w:r>
              <w:rPr>
                <w:rFonts w:eastAsia="MS PMincho" w:ascii="Calibri" w:hAnsi="Calibri"/>
                <w:lang w:val="ru-RU"/>
              </w:rPr>
              <w:t>(</w:t>
            </w:r>
            <w:r>
              <w:rPr>
                <w:rFonts w:eastAsia="MS PMincho" w:ascii="Calibri" w:hAnsi="Calibri"/>
              </w:rPr>
              <w:t>Foreign</w:t>
            </w:r>
            <w:r>
              <w:rPr>
                <w:rFonts w:eastAsia="MS PMincho" w:ascii="Calibri" w:hAnsi="Calibri"/>
                <w:lang w:val="ru-RU"/>
              </w:rPr>
              <w:t xml:space="preserve"> </w:t>
            </w:r>
            <w:r>
              <w:rPr>
                <w:rFonts w:eastAsia="MS PMincho" w:ascii="Calibri" w:hAnsi="Calibri"/>
              </w:rPr>
              <w:t>Independent</w:t>
            </w:r>
            <w:r>
              <w:rPr>
                <w:rFonts w:eastAsia="MS PMincho" w:ascii="Calibri" w:hAnsi="Calibri"/>
                <w:lang w:val="ru-RU"/>
              </w:rPr>
              <w:t xml:space="preserve"> </w:t>
            </w:r>
            <w:r>
              <w:rPr>
                <w:rFonts w:eastAsia="MS PMincho" w:ascii="Calibri" w:hAnsi="Calibri"/>
              </w:rPr>
              <w:t>Tour</w:t>
            </w:r>
            <w:r>
              <w:rPr>
                <w:rFonts w:eastAsia="MS PMincho" w:ascii="Calibri" w:hAnsi="Calibri"/>
                <w:lang w:val="ru-RU"/>
              </w:rPr>
              <w:t xml:space="preserve"> - индивидуальные загрантуры) и т.п.)</w:t>
            </w:r>
          </w:p>
          <w:p>
            <w:pPr>
              <w:pStyle w:val="Normal"/>
              <w:rPr>
                <w:rFonts w:ascii="Calibri" w:hAnsi="Calibri" w:eastAsia="MS PMincho"/>
                <w:lang w:val="ru-RU"/>
              </w:rPr>
            </w:pPr>
            <w:r>
              <w:rPr>
                <w:rFonts w:eastAsia="MS PMincho" w:ascii="Calibri" w:hAnsi="Calibri"/>
                <w:lang w:val="ru-RU"/>
              </w:rPr>
              <w:t xml:space="preserve">2) Механизм формирования турпродукта (Последовательная схема):  </w:t>
            </w:r>
          </w:p>
          <w:p>
            <w:pPr>
              <w:pStyle w:val="Normal"/>
              <w:rPr>
                <w:rFonts w:ascii="Calibri" w:hAnsi="Calibri" w:eastAsia="MS PMincho"/>
                <w:lang w:val="ru-RU"/>
              </w:rPr>
            </w:pPr>
            <w:r>
              <w:rPr>
                <w:rFonts w:ascii="Calibri" w:hAnsi="Calibri" w:eastAsia="MS PMincho"/>
              </w:rPr>
              <w:t>・</w:t>
            </w:r>
            <w:r>
              <w:rPr>
                <w:rFonts w:eastAsia="MS PMincho" w:ascii="Calibri" w:hAnsi="Calibri"/>
                <w:lang w:val="ru-RU"/>
              </w:rPr>
              <w:t>Турпакеты</w:t>
            </w:r>
            <w:r>
              <w:rPr>
                <w:rFonts w:ascii="Calibri" w:hAnsi="Calibri" w:eastAsia="MS PMincho"/>
              </w:rPr>
              <w:t>・</w:t>
            </w:r>
            <w:r>
              <w:rPr>
                <w:rFonts w:eastAsia="MS PMincho" w:ascii="Calibri" w:hAnsi="Calibri"/>
                <w:lang w:val="ru-RU"/>
              </w:rPr>
              <w:t>Групповые туры</w:t>
            </w:r>
            <w:r>
              <w:rPr>
                <w:rFonts w:ascii="Calibri" w:hAnsi="Calibri" w:eastAsia="MS PMincho"/>
                <w:lang w:val="ru-RU"/>
              </w:rPr>
              <w:t>（</w:t>
            </w:r>
            <w:r>
              <w:rPr>
                <w:rFonts w:eastAsia="MS PMincho" w:ascii="Calibri" w:hAnsi="Calibri"/>
                <w:lang w:val="ru-RU"/>
              </w:rPr>
              <w:t>экскурсионные поездки и т.п.</w:t>
            </w:r>
            <w:r>
              <w:rPr>
                <w:rFonts w:ascii="Calibri" w:hAnsi="Calibri" w:eastAsia="MS PMincho"/>
                <w:lang w:val="ru-RU"/>
              </w:rPr>
              <w:t>）</w:t>
            </w:r>
            <w:r>
              <w:rPr>
                <w:rFonts w:ascii="Calibri" w:hAnsi="Calibri" w:eastAsia="MS PMincho"/>
              </w:rPr>
              <w:t>・</w:t>
            </w:r>
            <w:r>
              <w:rPr>
                <w:rFonts w:eastAsia="MS PMincho" w:ascii="Calibri" w:hAnsi="Calibri"/>
                <w:lang w:val="ru-RU"/>
              </w:rPr>
              <w:t>Медиатуры(газеты, интернет и т.п.)</w:t>
            </w:r>
            <w:r>
              <w:rPr>
                <w:rFonts w:ascii="Calibri" w:hAnsi="Calibri" w:eastAsia="MS PMincho"/>
              </w:rPr>
              <w:t>・</w:t>
            </w:r>
            <w:r>
              <w:rPr>
                <w:rFonts w:eastAsia="MS PMincho" w:ascii="Calibri" w:hAnsi="Calibri"/>
                <w:lang w:val="ru-RU"/>
              </w:rPr>
              <w:t>Индивидуальные туры</w:t>
            </w:r>
          </w:p>
          <w:p>
            <w:pPr>
              <w:pStyle w:val="Normal"/>
              <w:rPr>
                <w:rFonts w:ascii="Calibri" w:hAnsi="Calibri" w:eastAsia="MS PMincho"/>
                <w:lang w:val="ru-RU"/>
              </w:rPr>
            </w:pPr>
            <w:r>
              <w:rPr>
                <w:rFonts w:eastAsia="MS PMincho" w:ascii="Calibri" w:hAnsi="Calibri"/>
                <w:lang w:val="ru-RU"/>
              </w:rPr>
              <w:t xml:space="preserve">3) Стратегия маркетинга - потребности клиентов и планирование продукта: </w:t>
              <w:br/>
            </w:r>
            <w:r>
              <w:rPr>
                <w:rFonts w:ascii="Calibri" w:hAnsi="Calibri" w:eastAsia="MS PMincho"/>
              </w:rPr>
              <w:t>・</w:t>
            </w:r>
            <w:r>
              <w:rPr>
                <w:rFonts w:eastAsia="MS PMincho" w:ascii="Calibri" w:hAnsi="Calibri"/>
                <w:lang w:val="ru-RU"/>
              </w:rPr>
              <w:t>Адаптированный к разнообразным потребностям продукт, «предполагающий многообразие выбора».</w:t>
            </w:r>
            <w:r>
              <w:rPr>
                <w:rFonts w:eastAsia="MS PMincho" w:ascii="Calibri" w:hAnsi="Calibri"/>
                <w:color w:val="000000"/>
                <w:lang w:val="ru-RU"/>
              </w:rPr>
              <w:br/>
            </w:r>
            <w:r>
              <w:rPr>
                <w:rFonts w:ascii="Calibri" w:hAnsi="Calibri" w:eastAsia="MS PMincho"/>
              </w:rPr>
              <w:t>・</w:t>
            </w:r>
            <w:r>
              <w:rPr>
                <w:rFonts w:eastAsia="MS PMincho" w:ascii="Calibri" w:hAnsi="Calibri"/>
                <w:lang w:val="ru-RU"/>
              </w:rPr>
              <w:t>Ощущение «Поездка мне по карману» и «Феномен биполярной дифференциации».</w:t>
            </w:r>
          </w:p>
          <w:p>
            <w:pPr>
              <w:pStyle w:val="Normal"/>
              <w:rPr>
                <w:rFonts w:ascii="Calibri" w:hAnsi="Calibri" w:eastAsia="MS PMincho"/>
                <w:lang w:val="ru-RU"/>
              </w:rPr>
            </w:pPr>
            <w:r>
              <w:rPr>
                <w:rFonts w:eastAsia="MS PMincho" w:ascii="Calibri" w:hAnsi="Calibri"/>
                <w:lang w:val="ru-RU"/>
              </w:rPr>
              <w:t>4) Перспективные в будущем турпроекты:</w:t>
              <w:br/>
            </w:r>
            <w:r>
              <w:rPr>
                <w:rFonts w:ascii="Calibri" w:hAnsi="Calibri" w:eastAsia="MS PMincho"/>
              </w:rPr>
              <w:t>・</w:t>
            </w:r>
            <w:r>
              <w:rPr>
                <w:rFonts w:eastAsia="MS PMincho" w:ascii="Calibri" w:hAnsi="Calibri"/>
                <w:lang w:val="ru-RU"/>
              </w:rPr>
              <w:t>Экотуризм (экотуры)</w:t>
              <w:br/>
            </w:r>
            <w:r>
              <w:rPr>
                <w:rFonts w:ascii="Calibri" w:hAnsi="Calibri" w:eastAsia="MS PMincho"/>
              </w:rPr>
              <w:t>・</w:t>
            </w:r>
            <w:r>
              <w:rPr>
                <w:rFonts w:eastAsia="MS PMincho" w:ascii="Calibri" w:hAnsi="Calibri"/>
                <w:lang w:val="ru-RU"/>
              </w:rPr>
              <w:t>Экскурсионные поездки/образовательные поездки</w:t>
              <w:br/>
            </w:r>
            <w:r>
              <w:rPr>
                <w:rFonts w:ascii="Calibri" w:hAnsi="Calibri" w:eastAsia="MS PMincho"/>
              </w:rPr>
              <w:t>・</w:t>
            </w:r>
            <w:r>
              <w:rPr>
                <w:rFonts w:eastAsia="MS PMincho" w:ascii="Calibri" w:hAnsi="Calibri"/>
              </w:rPr>
              <w:t>FIT</w:t>
            </w:r>
            <w:r>
              <w:rPr>
                <w:rFonts w:eastAsia="MS PMincho" w:ascii="Calibri" w:hAnsi="Calibri"/>
                <w:lang w:val="ru-RU"/>
              </w:rPr>
              <w:t>(</w:t>
            </w:r>
            <w:r>
              <w:rPr>
                <w:rFonts w:eastAsia="MS PMincho" w:ascii="Calibri" w:hAnsi="Calibri"/>
              </w:rPr>
              <w:t>Foreign</w:t>
            </w:r>
            <w:r>
              <w:rPr>
                <w:rFonts w:eastAsia="MS PMincho" w:ascii="Calibri" w:hAnsi="Calibri"/>
                <w:lang w:val="ru-RU"/>
              </w:rPr>
              <w:t xml:space="preserve"> </w:t>
            </w:r>
            <w:r>
              <w:rPr>
                <w:rFonts w:eastAsia="MS PMincho" w:ascii="Calibri" w:hAnsi="Calibri"/>
              </w:rPr>
              <w:t>Independent</w:t>
            </w:r>
            <w:r>
              <w:rPr>
                <w:rFonts w:eastAsia="MS PMincho" w:ascii="Calibri" w:hAnsi="Calibri"/>
                <w:lang w:val="ru-RU"/>
              </w:rPr>
              <w:t xml:space="preserve"> </w:t>
            </w:r>
            <w:r>
              <w:rPr>
                <w:rFonts w:eastAsia="MS PMincho" w:ascii="Calibri" w:hAnsi="Calibri"/>
              </w:rPr>
              <w:t>Tour</w:t>
            </w:r>
            <w:r>
              <w:rPr>
                <w:rFonts w:eastAsia="MS PMincho" w:ascii="Calibri" w:hAnsi="Calibri"/>
                <w:lang w:val="ru-RU"/>
              </w:rPr>
              <w:t>)(поездки по индивидуальной программе)/Женские туры</w:t>
            </w:r>
          </w:p>
          <w:p>
            <w:pPr>
              <w:pStyle w:val="Normal"/>
              <w:rPr>
                <w:rFonts w:ascii="Calibri" w:hAnsi="Calibri" w:eastAsia="MS PMincho"/>
                <w:lang w:val="ru-RU"/>
              </w:rPr>
            </w:pPr>
            <w:r>
              <w:rPr>
                <w:rFonts w:ascii="Calibri" w:hAnsi="Calibri" w:eastAsia="MS PMincho"/>
              </w:rPr>
              <w:t>・</w:t>
            </w:r>
            <w:r>
              <w:rPr>
                <w:rFonts w:eastAsia="MS PMincho" w:ascii="Calibri" w:hAnsi="Calibri"/>
                <w:lang w:val="ru-RU"/>
              </w:rPr>
              <w:t>Поездки для среднего и пожилого возраста (</w:t>
            </w:r>
            <w:r>
              <w:rPr>
                <w:rFonts w:eastAsia="MS PMincho" w:ascii="Calibri" w:hAnsi="Calibri"/>
              </w:rPr>
              <w:t>Senior</w:t>
            </w:r>
            <w:r>
              <w:rPr>
                <w:rFonts w:eastAsia="MS PMincho" w:ascii="Calibri" w:hAnsi="Calibri"/>
                <w:lang w:val="ru-RU"/>
              </w:rPr>
              <w:t xml:space="preserve"> </w:t>
            </w:r>
            <w:r>
              <w:rPr>
                <w:rFonts w:eastAsia="MS PMincho" w:ascii="Calibri" w:hAnsi="Calibri"/>
              </w:rPr>
              <w:t>Tour</w:t>
            </w:r>
            <w:r>
              <w:rPr>
                <w:rFonts w:eastAsia="MS PMincho" w:ascii="Calibri" w:hAnsi="Calibri"/>
                <w:lang w:val="ru-RU"/>
              </w:rPr>
              <w:t>) (туры по историческим местам, на природу, концерты)</w:t>
              <w:br/>
            </w:r>
            <w:r>
              <w:rPr>
                <w:rFonts w:ascii="Calibri" w:hAnsi="Calibri" w:eastAsia="MS PMincho"/>
              </w:rPr>
              <w:t>・</w:t>
            </w:r>
            <w:r>
              <w:rPr>
                <w:rFonts w:eastAsia="MS PMincho" w:ascii="Calibri" w:hAnsi="Calibri"/>
                <w:lang w:val="ru-RU"/>
              </w:rPr>
              <w:t>Длинные туры (разного рода)</w:t>
              <w:br/>
              <w:t>5) [Разбор примера] Методы и подходы на японском рынке</w:t>
            </w:r>
          </w:p>
          <w:p>
            <w:pPr>
              <w:pStyle w:val="Normal"/>
              <w:rPr>
                <w:rFonts w:ascii="Calibri" w:hAnsi="Calibri" w:eastAsia="MS PMincho"/>
                <w:lang w:val="ru-RU"/>
              </w:rPr>
            </w:pPr>
            <w:r>
              <w:rPr>
                <w:rFonts w:eastAsia="MS PMincho" w:ascii="Calibri" w:hAnsi="Calibri"/>
                <w:lang w:val="ru-RU"/>
              </w:rPr>
              <w:t>(Попробуем понять японскую туркомпанию)</w:t>
              <w:br/>
            </w:r>
            <w:r>
              <w:rPr>
                <w:rFonts w:ascii="Calibri" w:hAnsi="Calibri" w:eastAsia="MS PMincho"/>
              </w:rPr>
              <w:t>・</w:t>
            </w:r>
            <w:r>
              <w:rPr>
                <w:rFonts w:eastAsia="MS PMincho" w:ascii="Calibri" w:hAnsi="Calibri"/>
                <w:lang w:val="ru-RU"/>
              </w:rPr>
              <w:t>Классификация туркомпаний и закон о туриндустрии</w:t>
              <w:br/>
            </w:r>
            <w:r>
              <w:rPr>
                <w:rFonts w:ascii="Calibri" w:hAnsi="Calibri" w:eastAsia="MS PMincho"/>
              </w:rPr>
              <w:t>・</w:t>
            </w:r>
            <w:r>
              <w:rPr>
                <w:rFonts w:eastAsia="MS PMincho" w:ascii="Calibri" w:hAnsi="Calibri"/>
                <w:lang w:val="ru-RU"/>
              </w:rPr>
              <w:t>Структура доходов японской туркомпании/ структура ценообразования поездки</w:t>
              <w:br/>
            </w:r>
            <w:r>
              <w:rPr>
                <w:rFonts w:ascii="Calibri" w:hAnsi="Calibri" w:eastAsia="MS PMincho"/>
              </w:rPr>
              <w:t>・</w:t>
            </w:r>
            <w:r>
              <w:rPr>
                <w:rFonts w:eastAsia="MS PMincho" w:ascii="Calibri" w:hAnsi="Calibri"/>
                <w:lang w:val="ru-RU"/>
              </w:rPr>
              <w:t>Метод продаж в туркомпании</w:t>
            </w:r>
            <w:r>
              <w:rPr>
                <w:rFonts w:ascii="Calibri" w:hAnsi="Calibri" w:eastAsia="MS PMincho"/>
              </w:rPr>
              <w:t>・</w:t>
            </w:r>
            <w:r>
              <w:rPr>
                <w:rFonts w:eastAsia="MS PMincho" w:ascii="Calibri" w:hAnsi="Calibri"/>
                <w:lang w:val="ru-RU"/>
              </w:rPr>
              <w:t>Метод коммерческих показов (</w:t>
            </w:r>
            <w:r>
              <w:rPr>
                <w:rFonts w:eastAsia="MS PMincho" w:ascii="Calibri" w:hAnsi="Calibri"/>
              </w:rPr>
              <w:t>Trade</w:t>
            </w:r>
            <w:r>
              <w:rPr>
                <w:rFonts w:eastAsia="MS PMincho" w:ascii="Calibri" w:hAnsi="Calibri"/>
                <w:lang w:val="ru-RU"/>
              </w:rPr>
              <w:t xml:space="preserve"> </w:t>
            </w:r>
            <w:r>
              <w:rPr>
                <w:rFonts w:eastAsia="MS PMincho" w:ascii="Calibri" w:hAnsi="Calibri"/>
              </w:rPr>
              <w:t>show</w:t>
            </w:r>
            <w:r>
              <w:rPr>
                <w:rFonts w:eastAsia="MS PMincho" w:ascii="Calibri" w:hAnsi="Calibri"/>
                <w:lang w:val="ru-RU"/>
              </w:rPr>
              <w:t>)</w:t>
            </w:r>
          </w:p>
        </w:tc>
      </w:tr>
      <w:tr>
        <w:trPr>
          <w:trHeight w:val="600" w:hRule="atLeast"/>
        </w:trPr>
        <w:tc>
          <w:tcPr>
            <w:tcW w:w="11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89" w:type="dxa"/>
            </w:tcMar>
          </w:tcPr>
          <w:p>
            <w:pPr>
              <w:pStyle w:val="NormalWeb"/>
              <w:spacing w:beforeAutospacing="1" w:afterAutospacing="1"/>
              <w:rPr>
                <w:rFonts w:ascii="Calibri" w:hAnsi="Calibri" w:eastAsia="MS PMincho"/>
              </w:rPr>
            </w:pPr>
            <w:r>
              <w:rPr>
                <w:rFonts w:ascii="Calibri" w:hAnsi="Calibri" w:eastAsia="MS PMincho"/>
              </w:rPr>
              <w:t>４</w:t>
            </w:r>
          </w:p>
        </w:tc>
        <w:tc>
          <w:tcPr>
            <w:tcW w:w="28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89" w:type="dxa"/>
            </w:tcMar>
          </w:tcPr>
          <w:p>
            <w:pPr>
              <w:pStyle w:val="NormalWeb"/>
              <w:spacing w:beforeAutospacing="1" w:afterAutospacing="1"/>
              <w:rPr>
                <w:rFonts w:ascii="Calibri" w:hAnsi="Calibri" w:eastAsia="MS PMincho"/>
              </w:rPr>
            </w:pPr>
            <w:r>
              <w:rPr>
                <w:rFonts w:eastAsia="MS PMincho" w:ascii="Calibri" w:hAnsi="Calibri"/>
              </w:rPr>
              <w:t xml:space="preserve">Исследование </w:t>
            </w:r>
            <w:r>
              <w:rPr>
                <w:rFonts w:eastAsia="MS PMincho" w:ascii="Calibri" w:hAnsi="Calibri"/>
                <w:lang w:val="ru-RU"/>
              </w:rPr>
              <w:t>«</w:t>
            </w:r>
            <w:r>
              <w:rPr>
                <w:rFonts w:eastAsia="MS PMincho" w:ascii="Calibri" w:hAnsi="Calibri"/>
              </w:rPr>
              <w:t>Япония - туристическое государство</w:t>
            </w:r>
            <w:r>
              <w:rPr>
                <w:rFonts w:eastAsia="MS PMincho" w:ascii="Calibri" w:hAnsi="Calibri"/>
                <w:lang w:val="ru-RU"/>
              </w:rPr>
              <w:t>»</w:t>
            </w:r>
          </w:p>
        </w:tc>
        <w:tc>
          <w:tcPr>
            <w:tcW w:w="57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89" w:type="dxa"/>
            </w:tcMar>
          </w:tcPr>
          <w:p>
            <w:pPr>
              <w:pStyle w:val="NormalWeb"/>
              <w:spacing w:beforeAutospacing="1" w:afterAutospacing="1"/>
              <w:rPr>
                <w:rFonts w:ascii="Calibri" w:hAnsi="Calibri" w:eastAsia="MS PMincho"/>
                <w:lang w:val="ru-RU"/>
              </w:rPr>
            </w:pPr>
            <w:r>
              <w:rPr>
                <w:rFonts w:eastAsia="MS PMincho" w:ascii="Calibri" w:hAnsi="Calibri"/>
                <w:lang w:val="ru-RU"/>
              </w:rPr>
              <w:t>[Разбор примера] Движение к Японии как государству туристическому - Успехи и неудачи в административном, материальном и образовательном ресурсах.</w:t>
              <w:br/>
            </w:r>
            <w:r>
              <w:rPr>
                <w:rFonts w:ascii="Calibri" w:hAnsi="Calibri" w:eastAsia="MS PMincho"/>
              </w:rPr>
              <w:t>・</w:t>
            </w:r>
            <w:r>
              <w:rPr>
                <w:rFonts w:eastAsia="MS PMincho" w:ascii="Calibri" w:hAnsi="Calibri"/>
                <w:lang w:val="ru-RU"/>
              </w:rPr>
              <w:t>Причины роста въездного туризма в Японии и его цели в будущем.</w:t>
            </w:r>
            <w:r>
              <w:rPr>
                <w:rFonts w:ascii="Calibri" w:hAnsi="Calibri" w:eastAsia="MS PMincho"/>
              </w:rPr>
              <w:t>・</w:t>
            </w:r>
            <w:r>
              <w:rPr>
                <w:rFonts w:eastAsia="MS PMincho" w:ascii="Calibri" w:hAnsi="Calibri"/>
                <w:lang w:val="ru-RU"/>
              </w:rPr>
              <w:t xml:space="preserve">Мотивация иностранных туристов для посещения Японии </w:t>
              <w:br/>
            </w:r>
            <w:r>
              <w:rPr>
                <w:rFonts w:ascii="Calibri" w:hAnsi="Calibri" w:eastAsia="MS PMincho"/>
              </w:rPr>
              <w:t>・</w:t>
            </w:r>
            <w:r>
              <w:rPr>
                <w:rFonts w:eastAsia="MS PMincho" w:ascii="Calibri" w:hAnsi="Calibri"/>
                <w:lang w:val="ru-RU"/>
              </w:rPr>
              <w:t>Конкретные примеры успехов и неудач в сфере административного, материального и образовательного ресурсов</w:t>
            </w:r>
            <w:r>
              <w:rPr>
                <w:rFonts w:ascii="Calibri" w:hAnsi="Calibri" w:eastAsia="MS PMincho"/>
              </w:rPr>
              <w:t>・</w:t>
            </w:r>
            <w:r>
              <w:rPr>
                <w:rFonts w:eastAsia="MS PMincho" w:ascii="Calibri" w:hAnsi="Calibri"/>
                <w:lang w:val="ru-RU"/>
              </w:rPr>
              <w:t>Иностранный туризм на примере развитых стран</w:t>
            </w:r>
          </w:p>
        </w:tc>
      </w:tr>
      <w:tr>
        <w:trPr>
          <w:trHeight w:val="600" w:hRule="atLeast"/>
        </w:trPr>
        <w:tc>
          <w:tcPr>
            <w:tcW w:w="11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89" w:type="dxa"/>
            </w:tcMar>
          </w:tcPr>
          <w:p>
            <w:pPr>
              <w:pStyle w:val="NormalWeb"/>
              <w:spacing w:beforeAutospacing="1" w:afterAutospacing="1"/>
              <w:rPr>
                <w:rFonts w:ascii="Calibri" w:hAnsi="Calibri" w:eastAsia="MS PMincho"/>
              </w:rPr>
            </w:pPr>
            <w:r>
              <w:rPr>
                <w:rFonts w:ascii="Calibri" w:hAnsi="Calibri" w:eastAsia="MS PMincho"/>
              </w:rPr>
              <w:t>５</w:t>
            </w:r>
          </w:p>
        </w:tc>
        <w:tc>
          <w:tcPr>
            <w:tcW w:w="28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89" w:type="dxa"/>
            </w:tcMar>
          </w:tcPr>
          <w:p>
            <w:pPr>
              <w:pStyle w:val="Normal"/>
              <w:spacing w:lineRule="atLeast" w:line="75"/>
              <w:rPr>
                <w:rFonts w:ascii="Calibri" w:hAnsi="Calibri" w:eastAsia="MS PMincho"/>
              </w:rPr>
            </w:pPr>
            <w:r>
              <w:rPr>
                <w:rFonts w:eastAsia="MS PMincho" w:ascii="Calibri" w:hAnsi="Calibri"/>
              </w:rPr>
              <w:t>Заключение</w:t>
            </w:r>
          </w:p>
        </w:tc>
        <w:tc>
          <w:tcPr>
            <w:tcW w:w="57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89" w:type="dxa"/>
            </w:tcMar>
          </w:tcPr>
          <w:p>
            <w:pPr>
              <w:pStyle w:val="NormalWeb"/>
              <w:spacing w:lineRule="atLeast" w:line="120" w:before="280" w:after="280"/>
              <w:rPr>
                <w:rFonts w:ascii="Calibri" w:hAnsi="Calibri" w:eastAsia="MS PMincho"/>
              </w:rPr>
            </w:pPr>
            <w:r>
              <w:rPr>
                <w:rFonts w:eastAsia="MS PMincho" w:ascii="Calibri" w:hAnsi="Calibri"/>
              </w:rPr>
              <w:t>Вопросы и ответы, заключение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567" w:footer="0" w:bottom="1701" w:gutter="0"/>
      <w:pgNumType w:fmt="decimal"/>
      <w:formProt w:val="false"/>
      <w:textDirection w:val="lrTb"/>
      <w:docGrid w:type="lines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entury">
    <w:charset w:val="cc"/>
    <w:family w:val="roman"/>
    <w:pitch w:val="variable"/>
  </w:font>
  <w:font w:name="MS PGothic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0350b"/>
    <w:pPr>
      <w:widowControl/>
      <w:bidi w:val="0"/>
      <w:jc w:val="left"/>
    </w:pPr>
    <w:rPr>
      <w:rFonts w:ascii="MS PGothic" w:hAnsi="MS PGothic" w:eastAsia="MS PGothic" w:cs="MS PGothic"/>
      <w:color w:val="auto"/>
      <w:sz w:val="24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qFormat/>
    <w:rsid w:val="00a863af"/>
    <w:rPr>
      <w:rFonts w:ascii="MS PGothic" w:hAnsi="MS PGothic" w:eastAsia="MS PGothic" w:cs="MS PGothic"/>
      <w:sz w:val="24"/>
      <w:szCs w:val="24"/>
    </w:rPr>
  </w:style>
  <w:style w:type="character" w:styleId="Style15" w:customStyle="1">
    <w:name w:val="Нижний колонтитул Знак"/>
    <w:basedOn w:val="DefaultParagraphFont"/>
    <w:link w:val="a6"/>
    <w:uiPriority w:val="99"/>
    <w:qFormat/>
    <w:rsid w:val="00a863af"/>
    <w:rPr>
      <w:rFonts w:ascii="MS PGothic" w:hAnsi="MS PGothic" w:eastAsia="MS PGothic" w:cs="MS PGothic"/>
      <w:sz w:val="24"/>
      <w:szCs w:val="24"/>
    </w:rPr>
  </w:style>
  <w:style w:type="character" w:styleId="Style16" w:customStyle="1">
    <w:name w:val="Текст выноски Знак"/>
    <w:basedOn w:val="DefaultParagraphFont"/>
    <w:link w:val="a9"/>
    <w:uiPriority w:val="99"/>
    <w:semiHidden/>
    <w:qFormat/>
    <w:rsid w:val="008344f8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character" w:styleId="ListLabel1">
    <w:name w:val="ListLabel 1"/>
    <w:qFormat/>
    <w:rPr>
      <w:rFonts w:eastAsia="MS PMincho" w:cs="MS PGothic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Основной текст"/>
    <w:basedOn w:val="Normal"/>
    <w:pPr>
      <w:spacing w:lineRule="auto" w:line="288" w:before="0" w:after="140"/>
    </w:pPr>
    <w:rPr/>
  </w:style>
  <w:style w:type="paragraph" w:styleId="Style19">
    <w:name w:val="Список"/>
    <w:basedOn w:val="Style18"/>
    <w:pPr/>
    <w:rPr>
      <w:rFonts w:cs="Arial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rsid w:val="00a0350b"/>
    <w:pPr>
      <w:spacing w:beforeAutospacing="1" w:afterAutospacing="1"/>
    </w:pPr>
    <w:rPr/>
  </w:style>
  <w:style w:type="paragraph" w:styleId="Style22">
    <w:name w:val="Верхний колонтитул"/>
    <w:basedOn w:val="Normal"/>
    <w:link w:val="a5"/>
    <w:uiPriority w:val="99"/>
    <w:unhideWhenUsed/>
    <w:rsid w:val="00a863af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Нижний колонтитул"/>
    <w:basedOn w:val="Normal"/>
    <w:link w:val="a7"/>
    <w:uiPriority w:val="99"/>
    <w:unhideWhenUsed/>
    <w:rsid w:val="00a863af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ListParagraph">
    <w:name w:val="List Paragraph"/>
    <w:basedOn w:val="Normal"/>
    <w:uiPriority w:val="34"/>
    <w:qFormat/>
    <w:rsid w:val="00d260c2"/>
    <w:pPr>
      <w:ind w:left="840" w:hanging="0"/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8344f8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Application>LibreOffice/5.1.0.3$Windows_X86_64 LibreOffice_project/5e3e00a007d9b3b6efb6797a8b8e57b51ab1f737</Application>
  <Pages>3</Pages>
  <Words>540</Words>
  <CharactersWithSpaces>3079</CharactersWithSpaces>
  <Paragraphs>7</Paragraphs>
  <Company>MouseComputer PC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2017-05-12T07:01:00Z</dcterms:created>
  <dc:creator>Your User Name</dc:creator>
  <dc:description/>
  <dc:language>ru-RU</dc:language>
  <cp:lastModifiedBy>ТИЦ</cp:lastModifiedBy>
  <cp:lastPrinted>2017-05-05T14:43:00Z</cp:lastPrinted>
  <dcterms:modified xsi:type="dcterms:W3CDTF">2017-06-08T12:59:00Z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MouseComputer PC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