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MS PMincho"/>
          <w:color w:val="0000FF"/>
          <w:lang w:val="ru-RU"/>
        </w:rPr>
      </w:pPr>
      <w:r>
        <w:rPr>
          <w:rFonts w:eastAsia="MS PMincho" w:ascii="Calibri" w:hAnsi="Calibri"/>
          <w:color w:val="0000FF"/>
          <w:lang w:val="ru-RU"/>
        </w:rPr>
        <w:t>Семинар «Методы развития международного туризма»</w:t>
      </w:r>
    </w:p>
    <w:p>
      <w:pPr>
        <w:pStyle w:val="Normal"/>
        <w:rPr>
          <w:rFonts w:ascii="Calibri" w:hAnsi="Calibri" w:eastAsia="MS PMincho"/>
          <w:color w:val="0000FF"/>
          <w:lang w:val="ru-RU"/>
        </w:rPr>
      </w:pPr>
      <w:r>
        <w:rPr>
          <w:rFonts w:eastAsia="MS PMincho" w:ascii="Calibri" w:hAnsi="Calibri"/>
          <w:color w:val="0000FF"/>
          <w:lang w:val="ru-RU"/>
        </w:rPr>
      </w:r>
    </w:p>
    <w:p>
      <w:pPr>
        <w:pStyle w:val="Normal"/>
        <w:jc w:val="center"/>
        <w:rPr>
          <w:rFonts w:ascii="Calibri" w:hAnsi="Calibri" w:eastAsia="MS PMincho"/>
          <w:vanish/>
          <w:lang w:val="ru-RU"/>
        </w:rPr>
      </w:pPr>
      <w:r>
        <w:rPr>
          <w:rFonts w:eastAsia="MS PMincho" w:ascii="Calibri" w:hAnsi="Calibri"/>
          <w:vanish/>
          <w:lang w:val="ru-RU"/>
        </w:rPr>
      </w:r>
    </w:p>
    <w:tbl>
      <w:tblPr>
        <w:tblW w:w="972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90" w:type="dxa"/>
          <w:left w:w="89" w:type="dxa"/>
          <w:bottom w:w="90" w:type="dxa"/>
          <w:right w:w="90" w:type="dxa"/>
        </w:tblCellMar>
        <w:tblLook w:firstRow="0" w:noVBand="0" w:lastRow="0" w:firstColumn="0" w:lastColumn="0" w:noHBand="0" w:val="0000"/>
      </w:tblPr>
      <w:tblGrid>
        <w:gridCol w:w="1147"/>
        <w:gridCol w:w="2813"/>
        <w:gridCol w:w="5760"/>
      </w:tblGrid>
      <w:tr>
        <w:trPr>
          <w:trHeight w:val="15" w:hRule="atLeast"/>
        </w:trPr>
        <w:tc>
          <w:tcPr>
            <w:tcW w:w="97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ＭＳ ゴシック" w:cs="Times New Roman" w:eastAsiaTheme="maj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28 июня</w:t>
            </w:r>
          </w:p>
          <w:p>
            <w:pPr>
              <w:pStyle w:val="Normal"/>
              <w:jc w:val="center"/>
              <w:rPr>
                <w:rFonts w:ascii="Times New Roman" w:hAnsi="Times New Roman" w:eastAsia="HGPSoeiKakugothicUB" w:cs="Times New Roman"/>
                <w:b/>
                <w:b/>
                <w:lang w:val="ru-RU"/>
              </w:rPr>
            </w:pPr>
            <w:r>
              <w:rPr>
                <w:rFonts w:eastAsia="HGPSoeiKakugothicUB" w:cs="Times New Roman" w:ascii="Times New Roman" w:hAnsi="Times New Roman"/>
                <w:b/>
                <w:lang w:val="ru-RU"/>
              </w:rPr>
              <w:t>2017 год</w:t>
            </w:r>
          </w:p>
          <w:p>
            <w:pPr>
              <w:pStyle w:val="Normal"/>
              <w:jc w:val="center"/>
              <w:rPr>
                <w:rFonts w:ascii="Times New Roman" w:hAnsi="Times New Roman" w:eastAsia="HGPSoeiKakugothicUB" w:cs="Times New Roman"/>
                <w:b/>
                <w:b/>
                <w:lang w:val="ru-RU"/>
              </w:rPr>
            </w:pPr>
            <w:r>
              <w:rPr>
                <w:rFonts w:eastAsia="HGPSoeiKakugothicUB" w:cs="Times New Roman" w:ascii="Times New Roman" w:hAnsi="Times New Roman"/>
                <w:b/>
                <w:lang w:val="ru-RU"/>
              </w:rPr>
              <w:t>г. Архангельск</w:t>
            </w:r>
          </w:p>
          <w:p>
            <w:pPr>
              <w:pStyle w:val="Normal"/>
              <w:rPr>
                <w:rFonts w:ascii="Times New Roman" w:hAnsi="Times New Roman" w:eastAsia="HGPSoeiKakugothicUB" w:cs="Times New Roman"/>
                <w:b/>
                <w:b/>
                <w:u w:val="single"/>
                <w:lang w:val="ru-RU"/>
              </w:rPr>
            </w:pPr>
            <w:r>
              <w:rPr>
                <w:rFonts w:eastAsia="HGPSoeiKakugothicUB" w:cs="Times New Roman" w:ascii="Times New Roman" w:hAnsi="Times New Roman"/>
                <w:b/>
                <w:u w:val="single"/>
                <w:lang w:val="ru-RU"/>
              </w:rPr>
            </w:r>
          </w:p>
          <w:p>
            <w:pPr>
              <w:pStyle w:val="Normal"/>
              <w:rPr>
                <w:rFonts w:ascii="Calibri" w:hAnsi="Calibri" w:eastAsia="HGPSoeiKakugothicUB"/>
                <w:b/>
                <w:b/>
                <w:u w:val="single"/>
                <w:lang w:val="ru-RU"/>
              </w:rPr>
            </w:pPr>
            <w:r>
              <w:rPr>
                <w:rFonts w:eastAsia="HGPSoeiKakugothicUB" w:ascii="Calibri" w:hAnsi="Calibri"/>
                <w:b/>
                <w:lang w:val="ru-RU"/>
              </w:rPr>
              <w:t xml:space="preserve">Японский центр в Москве - </w:t>
            </w:r>
            <w:r>
              <w:rPr>
                <w:rFonts w:eastAsia="HGPSoeiKakugothicUB" w:ascii="Calibri" w:hAnsi="Calibri"/>
                <w:b/>
                <w:u w:val="single"/>
                <w:lang w:val="ru-RU"/>
              </w:rPr>
              <w:t xml:space="preserve">Лекция о </w:t>
            </w:r>
            <w:bookmarkStart w:id="0" w:name="_GoBack"/>
            <w:bookmarkEnd w:id="0"/>
            <w:r>
              <w:rPr>
                <w:rFonts w:eastAsia="HGPSoeiKakugothicUB" w:ascii="Calibri" w:hAnsi="Calibri"/>
                <w:b/>
                <w:u w:val="single"/>
                <w:lang w:val="ru-RU"/>
              </w:rPr>
              <w:t>туризме</w:t>
            </w:r>
          </w:p>
          <w:p>
            <w:pPr>
              <w:pStyle w:val="Normal"/>
              <w:rPr>
                <w:rFonts w:ascii="Calibri" w:hAnsi="Calibri" w:eastAsia="HGPSoeiKakugothicUB"/>
                <w:b/>
                <w:b/>
                <w:u w:val="single"/>
                <w:lang w:val="ru-RU"/>
              </w:rPr>
            </w:pPr>
            <w:r>
              <w:rPr>
                <w:rFonts w:eastAsia="HGPSoeiKakugothicUB" w:ascii="Calibri" w:hAnsi="Calibri"/>
                <w:b/>
                <w:u w:val="single"/>
                <w:lang w:val="ru-RU"/>
              </w:rPr>
            </w:r>
          </w:p>
          <w:p>
            <w:pPr>
              <w:pStyle w:val="Normal"/>
              <w:rPr>
                <w:rFonts w:ascii="Calibri" w:hAnsi="Calibri" w:eastAsia="HGPSoeiKakugothicUB"/>
                <w:b/>
                <w:b/>
                <w:u w:val="single"/>
                <w:lang w:val="ru-RU"/>
              </w:rPr>
            </w:pPr>
            <w:r>
              <w:rPr>
                <w:rFonts w:eastAsia="HGPSoeiKakugothicUB" w:ascii="Calibri" w:hAnsi="Calibri"/>
                <w:u w:val="single"/>
                <w:lang w:val="ru-RU"/>
              </w:rPr>
              <w:t>Лектор:</w:t>
            </w:r>
            <w:r>
              <w:rPr>
                <w:rFonts w:ascii="Calibri" w:hAnsi="Calibri"/>
                <w:lang w:val="ru-RU"/>
              </w:rPr>
              <w:t xml:space="preserve"> </w:t>
            </w:r>
            <w:bookmarkStart w:id="1" w:name="_Hlk482348688"/>
            <w:r>
              <w:rPr>
                <w:rFonts w:eastAsia="ＭＳ ゴシック" w:ascii="Calibri" w:hAnsi="Calibri" w:eastAsiaTheme="majorEastAsia"/>
                <w:bCs/>
                <w:color w:val="000000"/>
                <w:lang w:val="ru-RU"/>
              </w:rPr>
              <w:t>Председатель Японской ассоциации специалистов по обучению в области туризма и гостиничной индустрии (</w:t>
            </w:r>
            <w:r>
              <w:rPr>
                <w:rFonts w:eastAsia="ＭＳ ゴシック" w:ascii="Calibri" w:hAnsi="Calibri" w:eastAsiaTheme="majorEastAsia"/>
                <w:bCs/>
                <w:color w:val="000000"/>
              </w:rPr>
              <w:t>JSTHE</w:t>
            </w:r>
            <w:r>
              <w:rPr>
                <w:rFonts w:eastAsia="ＭＳ ゴシック" w:ascii="Calibri" w:hAnsi="Calibri" w:eastAsiaTheme="majorEastAsia"/>
                <w:bCs/>
                <w:color w:val="000000"/>
                <w:lang w:val="ru-RU"/>
              </w:rPr>
              <w:t xml:space="preserve"> - </w:t>
            </w:r>
            <w:r>
              <w:rPr>
                <w:rFonts w:eastAsia="ＭＳ ゴシック" w:ascii="Calibri" w:hAnsi="Calibri" w:eastAsiaTheme="majorEastAsia"/>
                <w:bCs/>
                <w:color w:val="000000"/>
              </w:rPr>
              <w:t>The</w:t>
            </w:r>
            <w:r>
              <w:rPr>
                <w:rFonts w:eastAsia="ＭＳ ゴシック" w:ascii="Calibri" w:hAnsi="Calibri" w:eastAsiaTheme="majorEastAsia"/>
                <w:bCs/>
                <w:color w:val="000000"/>
                <w:lang w:val="ru-RU"/>
              </w:rPr>
              <w:t xml:space="preserve"> </w:t>
            </w:r>
            <w:r>
              <w:rPr>
                <w:rFonts w:eastAsia="ＭＳ ゴシック" w:ascii="Calibri" w:hAnsi="Calibri" w:eastAsiaTheme="majorEastAsia"/>
                <w:bCs/>
                <w:color w:val="000000"/>
              </w:rPr>
              <w:t>Japanese</w:t>
            </w:r>
            <w:r>
              <w:rPr>
                <w:rFonts w:eastAsia="ＭＳ ゴシック" w:ascii="Calibri" w:hAnsi="Calibri" w:eastAsiaTheme="majorEastAsia"/>
                <w:bCs/>
                <w:color w:val="000000"/>
                <w:lang w:val="ru-RU"/>
              </w:rPr>
              <w:t xml:space="preserve"> </w:t>
            </w:r>
            <w:r>
              <w:rPr>
                <w:rFonts w:eastAsia="ＭＳ ゴシック" w:ascii="Calibri" w:hAnsi="Calibri" w:eastAsiaTheme="majorEastAsia"/>
                <w:bCs/>
                <w:color w:val="000000"/>
              </w:rPr>
              <w:t>Society</w:t>
            </w:r>
            <w:r>
              <w:rPr>
                <w:rFonts w:eastAsia="ＭＳ ゴシック" w:ascii="Calibri" w:hAnsi="Calibri" w:eastAsiaTheme="majorEastAsia"/>
                <w:bCs/>
                <w:color w:val="000000"/>
                <w:lang w:val="ru-RU"/>
              </w:rPr>
              <w:t xml:space="preserve"> </w:t>
            </w:r>
            <w:r>
              <w:rPr>
                <w:rFonts w:eastAsia="ＭＳ ゴシック" w:ascii="Calibri" w:hAnsi="Calibri" w:eastAsiaTheme="majorEastAsia"/>
                <w:bCs/>
                <w:color w:val="000000"/>
              </w:rPr>
              <w:t>of</w:t>
            </w:r>
            <w:r>
              <w:rPr>
                <w:rFonts w:eastAsia="ＭＳ ゴシック" w:ascii="Calibri" w:hAnsi="Calibri" w:eastAsiaTheme="majorEastAsia"/>
                <w:bCs/>
                <w:color w:val="000000"/>
                <w:lang w:val="ru-RU"/>
              </w:rPr>
              <w:t xml:space="preserve"> </w:t>
            </w:r>
            <w:r>
              <w:rPr>
                <w:rFonts w:eastAsia="ＭＳ ゴシック" w:ascii="Calibri" w:hAnsi="Calibri" w:eastAsiaTheme="majorEastAsia"/>
                <w:bCs/>
                <w:color w:val="000000"/>
              </w:rPr>
              <w:t>Tourism</w:t>
            </w:r>
            <w:r>
              <w:rPr>
                <w:rFonts w:eastAsia="ＭＳ ゴシック" w:ascii="Calibri" w:hAnsi="Calibri" w:eastAsiaTheme="majorEastAsia"/>
                <w:bCs/>
                <w:color w:val="000000"/>
                <w:lang w:val="ru-RU"/>
              </w:rPr>
              <w:t xml:space="preserve"> &amp; </w:t>
            </w:r>
            <w:r>
              <w:rPr>
                <w:rFonts w:eastAsia="ＭＳ ゴシック" w:ascii="Calibri" w:hAnsi="Calibri" w:eastAsiaTheme="majorEastAsia"/>
                <w:bCs/>
                <w:color w:val="000000"/>
              </w:rPr>
              <w:t>Hospitality</w:t>
            </w:r>
            <w:r>
              <w:rPr>
                <w:rFonts w:eastAsia="ＭＳ ゴシック" w:ascii="Calibri" w:hAnsi="Calibri" w:eastAsiaTheme="majorEastAsia"/>
                <w:bCs/>
                <w:color w:val="000000"/>
                <w:lang w:val="ru-RU"/>
              </w:rPr>
              <w:t xml:space="preserve"> </w:t>
            </w:r>
            <w:r>
              <w:rPr>
                <w:rFonts w:eastAsia="ＭＳ ゴシック" w:ascii="Calibri" w:hAnsi="Calibri" w:eastAsiaTheme="majorEastAsia"/>
                <w:bCs/>
                <w:color w:val="000000"/>
              </w:rPr>
              <w:t>Educators</w:t>
            </w:r>
            <w:bookmarkEnd w:id="1"/>
            <w:r>
              <w:rPr>
                <w:rFonts w:eastAsia="ＭＳ ゴシック" w:ascii="Calibri" w:hAnsi="Calibri" w:eastAsiaTheme="majorEastAsia"/>
                <w:bCs/>
                <w:color w:val="000000"/>
                <w:lang w:val="ru-RU"/>
              </w:rPr>
              <w:t>)</w:t>
              <w:br/>
              <w:t>Почётный профессор Университета туризма г. Осака - Профессор Масару СУДЗУКИ</w:t>
            </w:r>
          </w:p>
        </w:tc>
      </w:tr>
      <w:tr>
        <w:trPr>
          <w:trHeight w:val="240" w:hRule="atLeast"/>
        </w:trPr>
        <w:tc>
          <w:tcPr>
            <w:tcW w:w="1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</w:r>
          </w:p>
        </w:tc>
        <w:tc>
          <w:tcPr>
            <w:tcW w:w="2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eastAsia="MS PMincho"/>
              </w:rPr>
            </w:pPr>
            <w:r>
              <w:rPr>
                <w:rFonts w:eastAsia="MS PMincho" w:ascii="Calibri" w:hAnsi="Calibri"/>
              </w:rPr>
              <w:t>Тема</w:t>
            </w:r>
          </w:p>
        </w:tc>
        <w:tc>
          <w:tcPr>
            <w:tcW w:w="5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="280" w:after="280"/>
              <w:jc w:val="center"/>
              <w:rPr>
                <w:rFonts w:ascii="Calibri" w:hAnsi="Calibri" w:eastAsia="MS PMincho"/>
              </w:rPr>
            </w:pPr>
            <w:r>
              <w:rPr>
                <w:rFonts w:eastAsia="MS PMincho" w:ascii="Calibri" w:hAnsi="Calibri"/>
              </w:rPr>
              <w:t>Содержание</w:t>
            </w:r>
          </w:p>
        </w:tc>
      </w:tr>
      <w:tr>
        <w:trPr>
          <w:trHeight w:val="2208" w:hRule="atLeast"/>
        </w:trPr>
        <w:tc>
          <w:tcPr>
            <w:tcW w:w="1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eastAsia="MS PMincho"/>
              </w:rPr>
            </w:pPr>
            <w:r>
              <w:rPr>
                <w:rFonts w:ascii="Calibri" w:hAnsi="Calibri" w:eastAsia="MS PMincho"/>
              </w:rPr>
              <w:t>１</w:t>
            </w:r>
          </w:p>
        </w:tc>
        <w:tc>
          <w:tcPr>
            <w:tcW w:w="2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>Цели активизации мирового туризма и развития международного туризма</w:t>
            </w:r>
          </w:p>
        </w:tc>
        <w:tc>
          <w:tcPr>
            <w:tcW w:w="5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 xml:space="preserve">1) Активизация туристического обмена в мире и в Японии.(В том числе состояние международного туризма в Японии и японо-российского туризма) </w:t>
            </w:r>
          </w:p>
          <w:p>
            <w:pPr>
              <w:pStyle w:val="NormalWeb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>2) Эффекты и последствия, оказываемые туризмом. (Разные стороны воздействия: экономика, общество и культура, природа и экология)</w:t>
            </w:r>
          </w:p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>3) Формы туризма                             (Международный въездной/выездной (</w:t>
            </w:r>
            <w:r>
              <w:rPr>
                <w:rFonts w:eastAsia="MS PMincho" w:ascii="Calibri" w:hAnsi="Calibri"/>
              </w:rPr>
              <w:t>Inbound</w:t>
            </w:r>
            <w:r>
              <w:rPr>
                <w:rFonts w:eastAsia="MS PMincho" w:ascii="Calibri" w:hAnsi="Calibri"/>
                <w:lang w:val="ru-RU"/>
              </w:rPr>
              <w:t xml:space="preserve"> &amp; </w:t>
            </w:r>
            <w:r>
              <w:rPr>
                <w:rFonts w:eastAsia="MS PMincho" w:ascii="Calibri" w:hAnsi="Calibri"/>
              </w:rPr>
              <w:t>Outbound</w:t>
            </w:r>
            <w:r>
              <w:rPr>
                <w:rFonts w:eastAsia="MS PMincho" w:ascii="Calibri" w:hAnsi="Calibri"/>
                <w:lang w:val="ru-RU"/>
              </w:rPr>
              <w:t>) и Внутренний туризм) (Причины развития международного туризма в последнее время)</w:t>
            </w:r>
          </w:p>
        </w:tc>
      </w:tr>
      <w:tr>
        <w:trPr>
          <w:trHeight w:val="600" w:hRule="atLeast"/>
        </w:trPr>
        <w:tc>
          <w:tcPr>
            <w:tcW w:w="1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</w:rPr>
            </w:pPr>
            <w:r>
              <w:rPr>
                <w:rFonts w:ascii="Calibri" w:hAnsi="Calibri" w:eastAsia="MS PMincho"/>
              </w:rPr>
              <w:t xml:space="preserve">２ </w:t>
            </w:r>
          </w:p>
        </w:tc>
        <w:tc>
          <w:tcPr>
            <w:tcW w:w="2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>Обустройство инфраструктуры для стимуляции участников туристического процесса и развития международного туризма.</w:t>
            </w:r>
          </w:p>
        </w:tc>
        <w:tc>
          <w:tcPr>
            <w:tcW w:w="5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lineRule="auto" w:beforeAutospacing="0" w:before="0" w:afterAutospacing="0" w:after="0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>1) Методики и задачи участников туристического процесса и их проблемы (административный, материальный, образовательный ресурсы):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Административный ресурс – Правительство, Совет по туризму, местные органы власти.</w:t>
            </w:r>
          </w:p>
          <w:p>
            <w:pPr>
              <w:pStyle w:val="NormalWeb"/>
              <w:spacing w:lineRule="auto" w:beforeAutospacing="0" w:before="0" w:afterAutospacing="0" w:after="0"/>
              <w:rPr>
                <w:rFonts w:ascii="Calibri" w:hAnsi="Calibri" w:eastAsia="MS PMincho"/>
                <w:lang w:val="ru-RU"/>
              </w:rPr>
            </w:pP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 xml:space="preserve">Материальный ресурс – Авиакомпании, отели, турфирмы, круизы. 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 xml:space="preserve">Образовательный ресурс – Учебные заведения и т.п. </w:t>
            </w:r>
            <w:r>
              <w:rPr>
                <w:rFonts w:ascii="Calibri" w:hAnsi="Calibri" w:eastAsia="MS PMincho"/>
              </w:rPr>
              <w:t>　　　</w:t>
            </w:r>
            <w:r>
              <w:rPr>
                <w:rFonts w:ascii="Calibri" w:hAnsi="Calibri" w:eastAsia="MS PMincho"/>
                <w:lang w:val="ru-RU"/>
              </w:rPr>
              <w:t xml:space="preserve"> </w:t>
            </w:r>
            <w:r>
              <w:rPr>
                <w:rFonts w:ascii="Calibri" w:hAnsi="Calibri" w:eastAsia="MS PMincho"/>
              </w:rPr>
              <w:t>　</w:t>
            </w:r>
            <w:r>
              <w:rPr>
                <w:rFonts w:eastAsia="MS PMincho" w:ascii="Calibri" w:hAnsi="Calibri"/>
                <w:lang w:val="ru-RU"/>
              </w:rPr>
              <w:br/>
              <w:t xml:space="preserve">2) Обустройство туристической инфраструктуры (материальная и нематериальная – </w:t>
            </w:r>
            <w:r>
              <w:rPr>
                <w:rFonts w:eastAsia="MS PMincho" w:ascii="Calibri" w:hAnsi="Calibri"/>
              </w:rPr>
              <w:t>Hard</w:t>
            </w:r>
            <w:r>
              <w:rPr>
                <w:rFonts w:eastAsia="MS PMincho" w:ascii="Calibri" w:hAnsi="Calibri"/>
                <w:lang w:val="ru-RU"/>
              </w:rPr>
              <w:t xml:space="preserve"> &amp; </w:t>
            </w:r>
            <w:r>
              <w:rPr>
                <w:rFonts w:eastAsia="MS PMincho" w:ascii="Calibri" w:hAnsi="Calibri"/>
              </w:rPr>
              <w:t>Soft</w:t>
            </w:r>
            <w:r>
              <w:rPr>
                <w:rFonts w:eastAsia="MS PMincho" w:ascii="Calibri" w:hAnsi="Calibri"/>
                <w:lang w:val="ru-RU"/>
              </w:rPr>
              <w:t xml:space="preserve">) </w:t>
              <w:br/>
              <w:t>а) Обустройство материальной (</w:t>
            </w:r>
            <w:r>
              <w:rPr>
                <w:rFonts w:eastAsia="MS PMincho" w:ascii="Calibri" w:hAnsi="Calibri"/>
              </w:rPr>
              <w:t>Hard</w:t>
            </w:r>
            <w:r>
              <w:rPr>
                <w:rFonts w:eastAsia="MS PMincho" w:ascii="Calibri" w:hAnsi="Calibri"/>
                <w:lang w:val="ru-RU"/>
              </w:rPr>
              <w:t xml:space="preserve">) инфраструктуры: 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Отели</w:t>
            </w:r>
            <w:r>
              <w:rPr>
                <w:rFonts w:ascii="Calibri" w:hAnsi="Calibri" w:cs="MS Mincho" w:eastAsia="MS PMincho"/>
              </w:rPr>
              <w:t>・</w:t>
            </w:r>
            <w:r>
              <w:rPr>
                <w:rFonts w:eastAsia="MS PMincho" w:cs="MS Mincho" w:ascii="Calibri" w:hAnsi="Calibri"/>
                <w:lang w:val="ru-RU"/>
              </w:rPr>
              <w:t>Авиалинии/аэропорты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Сеть дорог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Транспортные средства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Торговля</w:t>
            </w:r>
            <w:r>
              <w:rPr>
                <w:rFonts w:ascii="Calibri" w:hAnsi="Calibri" w:eastAsia="MS PMincho"/>
                <w:lang w:val="ru-RU"/>
              </w:rPr>
              <w:t>　</w:t>
            </w:r>
            <w:r>
              <w:rPr>
                <w:rFonts w:eastAsia="MS PMincho" w:ascii="Calibri" w:hAnsi="Calibri"/>
                <w:lang w:val="ru-RU"/>
              </w:rPr>
              <w:t>(магазины местных товаров, магазины беспошлинной торговли)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Рестораны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Туристические объекты</w:t>
              <w:br/>
              <w:t>б) Обустройство нематериальной (</w:t>
            </w:r>
            <w:r>
              <w:rPr>
                <w:rFonts w:eastAsia="MS PMincho" w:ascii="Calibri" w:hAnsi="Calibri"/>
              </w:rPr>
              <w:t>Soft</w:t>
            </w:r>
            <w:r>
              <w:rPr>
                <w:rFonts w:eastAsia="MS PMincho" w:ascii="Calibri" w:hAnsi="Calibri"/>
                <w:lang w:val="ru-RU"/>
              </w:rPr>
              <w:t>) инфраструктуры: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Вывески на иностранном языке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Гиды и переводчики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Ориентированное не туриста мышление (</w:t>
            </w:r>
            <w:r>
              <w:rPr>
                <w:rFonts w:eastAsia="MS PMincho" w:ascii="Calibri" w:hAnsi="Calibri"/>
              </w:rPr>
              <w:t>Hospitality</w:t>
            </w:r>
            <w:r>
              <w:rPr>
                <w:rFonts w:eastAsia="MS PMincho" w:ascii="Calibri" w:hAnsi="Calibri"/>
                <w:lang w:val="ru-RU"/>
              </w:rPr>
              <w:t xml:space="preserve"> </w:t>
            </w:r>
            <w:r>
              <w:rPr>
                <w:rFonts w:eastAsia="MS PMincho" w:ascii="Calibri" w:hAnsi="Calibri"/>
              </w:rPr>
              <w:t>mind</w:t>
            </w:r>
            <w:r>
              <w:rPr>
                <w:rFonts w:eastAsia="MS PMincho" w:ascii="Calibri" w:hAnsi="Calibri"/>
                <w:lang w:val="ru-RU"/>
              </w:rPr>
              <w:t>)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Обучение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Безопасность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Система кризисного управления</w:t>
            </w:r>
          </w:p>
        </w:tc>
      </w:tr>
      <w:tr>
        <w:trPr>
          <w:trHeight w:val="600" w:hRule="atLeast"/>
        </w:trPr>
        <w:tc>
          <w:tcPr>
            <w:tcW w:w="1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</w:rPr>
            </w:pPr>
            <w:r>
              <w:rPr>
                <w:rFonts w:ascii="Calibri" w:hAnsi="Calibri" w:eastAsia="MS PMincho"/>
              </w:rPr>
              <w:t>３</w:t>
            </w:r>
          </w:p>
        </w:tc>
        <w:tc>
          <w:tcPr>
            <w:tcW w:w="2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 xml:space="preserve">Формирование туристического продукта, привлекающего туриста в течение всего года. </w:t>
            </w:r>
          </w:p>
        </w:tc>
        <w:tc>
          <w:tcPr>
            <w:tcW w:w="5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 xml:space="preserve">1) Разновидности туров (турпакеты, групповые, </w:t>
            </w:r>
            <w:r>
              <w:rPr>
                <w:rFonts w:eastAsia="MS PMincho" w:ascii="Calibri" w:hAnsi="Calibri"/>
              </w:rPr>
              <w:t>FIT</w:t>
            </w:r>
            <w:r>
              <w:rPr>
                <w:rFonts w:eastAsia="MS PMincho" w:ascii="Calibri" w:hAnsi="Calibri"/>
                <w:lang w:val="ru-RU"/>
              </w:rPr>
              <w:t>(</w:t>
            </w:r>
            <w:r>
              <w:rPr>
                <w:rFonts w:eastAsia="MS PMincho" w:ascii="Calibri" w:hAnsi="Calibri"/>
              </w:rPr>
              <w:t>Foreign</w:t>
            </w:r>
            <w:r>
              <w:rPr>
                <w:rFonts w:eastAsia="MS PMincho" w:ascii="Calibri" w:hAnsi="Calibri"/>
                <w:lang w:val="ru-RU"/>
              </w:rPr>
              <w:t xml:space="preserve"> </w:t>
            </w:r>
            <w:r>
              <w:rPr>
                <w:rFonts w:eastAsia="MS PMincho" w:ascii="Calibri" w:hAnsi="Calibri"/>
              </w:rPr>
              <w:t>Independent</w:t>
            </w:r>
            <w:r>
              <w:rPr>
                <w:rFonts w:eastAsia="MS PMincho" w:ascii="Calibri" w:hAnsi="Calibri"/>
                <w:lang w:val="ru-RU"/>
              </w:rPr>
              <w:t xml:space="preserve"> </w:t>
            </w:r>
            <w:r>
              <w:rPr>
                <w:rFonts w:eastAsia="MS PMincho" w:ascii="Calibri" w:hAnsi="Calibri"/>
              </w:rPr>
              <w:t>Tour</w:t>
            </w:r>
            <w:r>
              <w:rPr>
                <w:rFonts w:eastAsia="MS PMincho" w:ascii="Calibri" w:hAnsi="Calibri"/>
                <w:lang w:val="ru-RU"/>
              </w:rPr>
              <w:t xml:space="preserve"> - индивидуальные загрантуры) и т.п.)</w:t>
            </w:r>
          </w:p>
          <w:p>
            <w:pPr>
              <w:pStyle w:val="Normal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 xml:space="preserve">2) Механизм формирования турпродукта (Последовательная схема):  </w:t>
            </w:r>
          </w:p>
          <w:p>
            <w:pPr>
              <w:pStyle w:val="Normal"/>
              <w:rPr>
                <w:rFonts w:ascii="Calibri" w:hAnsi="Calibri" w:eastAsia="MS PMincho"/>
                <w:lang w:val="ru-RU"/>
              </w:rPr>
            </w:pP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Турпакеты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Групповые туры</w:t>
            </w:r>
            <w:r>
              <w:rPr>
                <w:rFonts w:ascii="Calibri" w:hAnsi="Calibri" w:eastAsia="MS PMincho"/>
                <w:lang w:val="ru-RU"/>
              </w:rPr>
              <w:t>（</w:t>
            </w:r>
            <w:r>
              <w:rPr>
                <w:rFonts w:eastAsia="MS PMincho" w:ascii="Calibri" w:hAnsi="Calibri"/>
                <w:lang w:val="ru-RU"/>
              </w:rPr>
              <w:t>экскурсионные поездки и т.п.</w:t>
            </w:r>
            <w:r>
              <w:rPr>
                <w:rFonts w:ascii="Calibri" w:hAnsi="Calibri" w:eastAsia="MS PMincho"/>
                <w:lang w:val="ru-RU"/>
              </w:rPr>
              <w:t>）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Медиатуры(газеты, интернет и т.п.)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Индивидуальные туры</w:t>
            </w:r>
          </w:p>
          <w:p>
            <w:pPr>
              <w:pStyle w:val="Normal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 xml:space="preserve">3) Стратегия маркетинга - потребности клиентов и планирование продукта: 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Адаптированный к разнообразным потребностям продукт, «предполагающий многообразие выбора».</w:t>
            </w:r>
            <w:r>
              <w:rPr>
                <w:rFonts w:eastAsia="MS PMincho" w:ascii="Calibri" w:hAnsi="Calibri"/>
                <w:color w:val="000000"/>
                <w:lang w:val="ru-RU"/>
              </w:rPr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Ощущение «Поездка мне по карману» и «Феномен биполярной дифференциации».</w:t>
            </w:r>
          </w:p>
          <w:p>
            <w:pPr>
              <w:pStyle w:val="Normal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>4) Перспективные в будущем турпроекты: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Экотуризм (экотуры)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Экскурсионные поездки/образовательные поездки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</w:rPr>
              <w:t>FIT</w:t>
            </w:r>
            <w:r>
              <w:rPr>
                <w:rFonts w:eastAsia="MS PMincho" w:ascii="Calibri" w:hAnsi="Calibri"/>
                <w:lang w:val="ru-RU"/>
              </w:rPr>
              <w:t>(</w:t>
            </w:r>
            <w:r>
              <w:rPr>
                <w:rFonts w:eastAsia="MS PMincho" w:ascii="Calibri" w:hAnsi="Calibri"/>
              </w:rPr>
              <w:t>Foreign</w:t>
            </w:r>
            <w:r>
              <w:rPr>
                <w:rFonts w:eastAsia="MS PMincho" w:ascii="Calibri" w:hAnsi="Calibri"/>
                <w:lang w:val="ru-RU"/>
              </w:rPr>
              <w:t xml:space="preserve"> </w:t>
            </w:r>
            <w:r>
              <w:rPr>
                <w:rFonts w:eastAsia="MS PMincho" w:ascii="Calibri" w:hAnsi="Calibri"/>
              </w:rPr>
              <w:t>Independent</w:t>
            </w:r>
            <w:r>
              <w:rPr>
                <w:rFonts w:eastAsia="MS PMincho" w:ascii="Calibri" w:hAnsi="Calibri"/>
                <w:lang w:val="ru-RU"/>
              </w:rPr>
              <w:t xml:space="preserve"> </w:t>
            </w:r>
            <w:r>
              <w:rPr>
                <w:rFonts w:eastAsia="MS PMincho" w:ascii="Calibri" w:hAnsi="Calibri"/>
              </w:rPr>
              <w:t>Tour</w:t>
            </w:r>
            <w:r>
              <w:rPr>
                <w:rFonts w:eastAsia="MS PMincho" w:ascii="Calibri" w:hAnsi="Calibri"/>
                <w:lang w:val="ru-RU"/>
              </w:rPr>
              <w:t>)(поездки по индивидуальной программе)/Женские туры</w:t>
            </w:r>
          </w:p>
          <w:p>
            <w:pPr>
              <w:pStyle w:val="Normal"/>
              <w:rPr>
                <w:rFonts w:ascii="Calibri" w:hAnsi="Calibri" w:eastAsia="MS PMincho"/>
                <w:lang w:val="ru-RU"/>
              </w:rPr>
            </w:pP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Поездки для среднего и пожилого возраста (</w:t>
            </w:r>
            <w:r>
              <w:rPr>
                <w:rFonts w:eastAsia="MS PMincho" w:ascii="Calibri" w:hAnsi="Calibri"/>
              </w:rPr>
              <w:t>Senior</w:t>
            </w:r>
            <w:r>
              <w:rPr>
                <w:rFonts w:eastAsia="MS PMincho" w:ascii="Calibri" w:hAnsi="Calibri"/>
                <w:lang w:val="ru-RU"/>
              </w:rPr>
              <w:t xml:space="preserve"> </w:t>
            </w:r>
            <w:r>
              <w:rPr>
                <w:rFonts w:eastAsia="MS PMincho" w:ascii="Calibri" w:hAnsi="Calibri"/>
              </w:rPr>
              <w:t>Tour</w:t>
            </w:r>
            <w:r>
              <w:rPr>
                <w:rFonts w:eastAsia="MS PMincho" w:ascii="Calibri" w:hAnsi="Calibri"/>
                <w:lang w:val="ru-RU"/>
              </w:rPr>
              <w:t>) (туры по историческим местам, на природу, концерты)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Длинные туры (разного рода)</w:t>
              <w:br/>
              <w:t>5) [Разбор примера] Методы и подходы на японском рынке</w:t>
            </w:r>
          </w:p>
          <w:p>
            <w:pPr>
              <w:pStyle w:val="Normal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>(Попробуем понять японскую туркомпанию)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Классификация туркомпаний и закон о туриндустрии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Структура доходов японской туркомпании/ структура ценообразования поездки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Метод продаж в туркомпании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Метод коммерческих показов (</w:t>
            </w:r>
            <w:r>
              <w:rPr>
                <w:rFonts w:eastAsia="MS PMincho" w:ascii="Calibri" w:hAnsi="Calibri"/>
              </w:rPr>
              <w:t>Trade</w:t>
            </w:r>
            <w:r>
              <w:rPr>
                <w:rFonts w:eastAsia="MS PMincho" w:ascii="Calibri" w:hAnsi="Calibri"/>
                <w:lang w:val="ru-RU"/>
              </w:rPr>
              <w:t xml:space="preserve"> </w:t>
            </w:r>
            <w:r>
              <w:rPr>
                <w:rFonts w:eastAsia="MS PMincho" w:ascii="Calibri" w:hAnsi="Calibri"/>
              </w:rPr>
              <w:t>show</w:t>
            </w:r>
            <w:r>
              <w:rPr>
                <w:rFonts w:eastAsia="MS PMincho" w:ascii="Calibri" w:hAnsi="Calibri"/>
                <w:lang w:val="ru-RU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</w:rPr>
            </w:pPr>
            <w:r>
              <w:rPr>
                <w:rFonts w:ascii="Calibri" w:hAnsi="Calibri" w:eastAsia="MS PMincho"/>
              </w:rPr>
              <w:t>４</w:t>
            </w:r>
          </w:p>
        </w:tc>
        <w:tc>
          <w:tcPr>
            <w:tcW w:w="2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</w:rPr>
            </w:pPr>
            <w:r>
              <w:rPr>
                <w:rFonts w:eastAsia="MS PMincho" w:ascii="Calibri" w:hAnsi="Calibri"/>
              </w:rPr>
              <w:t xml:space="preserve">Исследование </w:t>
            </w:r>
            <w:r>
              <w:rPr>
                <w:rFonts w:eastAsia="MS PMincho" w:ascii="Calibri" w:hAnsi="Calibri"/>
                <w:lang w:val="ru-RU"/>
              </w:rPr>
              <w:t>«</w:t>
            </w:r>
            <w:r>
              <w:rPr>
                <w:rFonts w:eastAsia="MS PMincho" w:ascii="Calibri" w:hAnsi="Calibri"/>
              </w:rPr>
              <w:t>Япония - туристическое государство</w:t>
            </w:r>
            <w:r>
              <w:rPr>
                <w:rFonts w:eastAsia="MS PMincho" w:ascii="Calibri" w:hAnsi="Calibri"/>
                <w:lang w:val="ru-RU"/>
              </w:rPr>
              <w:t>»</w:t>
            </w:r>
          </w:p>
        </w:tc>
        <w:tc>
          <w:tcPr>
            <w:tcW w:w="5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  <w:lang w:val="ru-RU"/>
              </w:rPr>
            </w:pPr>
            <w:r>
              <w:rPr>
                <w:rFonts w:eastAsia="MS PMincho" w:ascii="Calibri" w:hAnsi="Calibri"/>
                <w:lang w:val="ru-RU"/>
              </w:rPr>
              <w:t>[Разбор примера] Движение к Японии как государству туристическому - Успехи и неудачи в административном, материальном и образовательном ресурсах.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Причины роста въездного туризма в Японии и его цели в будущем.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 xml:space="preserve">Мотивация иностранных туристов для посещения Японии </w:t>
              <w:br/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Конкретные примеры успехов и неудач в сфере административного, материального и образовательного ресурсов</w:t>
            </w:r>
            <w:r>
              <w:rPr>
                <w:rFonts w:ascii="Calibri" w:hAnsi="Calibri" w:eastAsia="MS PMincho"/>
              </w:rPr>
              <w:t>・</w:t>
            </w:r>
            <w:r>
              <w:rPr>
                <w:rFonts w:eastAsia="MS PMincho" w:ascii="Calibri" w:hAnsi="Calibri"/>
                <w:lang w:val="ru-RU"/>
              </w:rPr>
              <w:t>Иностранный туризм на примере развитых стран</w:t>
            </w:r>
          </w:p>
        </w:tc>
      </w:tr>
      <w:tr>
        <w:trPr>
          <w:trHeight w:val="600" w:hRule="atLeast"/>
        </w:trPr>
        <w:tc>
          <w:tcPr>
            <w:tcW w:w="11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beforeAutospacing="1" w:afterAutospacing="1"/>
              <w:rPr>
                <w:rFonts w:ascii="Calibri" w:hAnsi="Calibri" w:eastAsia="MS PMincho"/>
              </w:rPr>
            </w:pPr>
            <w:r>
              <w:rPr>
                <w:rFonts w:ascii="Calibri" w:hAnsi="Calibri" w:eastAsia="MS PMincho"/>
              </w:rPr>
              <w:t>５</w:t>
            </w:r>
          </w:p>
        </w:tc>
        <w:tc>
          <w:tcPr>
            <w:tcW w:w="2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tLeast" w:line="75"/>
              <w:rPr>
                <w:rFonts w:ascii="Calibri" w:hAnsi="Calibri" w:eastAsia="MS PMincho"/>
              </w:rPr>
            </w:pPr>
            <w:r>
              <w:rPr>
                <w:rFonts w:eastAsia="MS PMincho" w:ascii="Calibri" w:hAnsi="Calibri"/>
              </w:rPr>
              <w:t>Заключение</w:t>
            </w:r>
          </w:p>
        </w:tc>
        <w:tc>
          <w:tcPr>
            <w:tcW w:w="5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Web"/>
              <w:spacing w:lineRule="atLeast" w:line="120" w:before="280" w:after="280"/>
              <w:rPr>
                <w:rFonts w:ascii="Calibri" w:hAnsi="Calibri" w:eastAsia="MS PMincho"/>
              </w:rPr>
            </w:pPr>
            <w:r>
              <w:rPr>
                <w:rFonts w:eastAsia="MS PMincho" w:ascii="Calibri" w:hAnsi="Calibri"/>
              </w:rPr>
              <w:t>Вопросы и ответы, заключение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567" w:footer="0" w:bottom="170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">
    <w:charset w:val="cc"/>
    <w:family w:val="roman"/>
    <w:pitch w:val="variable"/>
  </w:font>
  <w:font w:name="MS PGothic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350b"/>
    <w:pPr>
      <w:widowControl/>
      <w:bidi w:val="0"/>
      <w:jc w:val="left"/>
    </w:pPr>
    <w:rPr>
      <w:rFonts w:ascii="MS PGothic" w:hAnsi="MS PGothic" w:eastAsia="MS PGothic" w:cs="MS PGothic"/>
      <w:color w:val="auto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863af"/>
    <w:rPr>
      <w:rFonts w:ascii="MS PGothic" w:hAnsi="MS PGothic" w:eastAsia="MS PGothic" w:cs="MS PGothic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863af"/>
    <w:rPr>
      <w:rFonts w:ascii="MS PGothic" w:hAnsi="MS PGothic" w:eastAsia="MS PGothic" w:cs="MS PGothic"/>
      <w:sz w:val="24"/>
      <w:szCs w:val="24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8344f8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eastAsia="MS PMincho" w:cs="MS PGothic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a0350b"/>
    <w:pPr>
      <w:spacing w:beforeAutospacing="1" w:afterAutospacing="1"/>
    </w:pPr>
    <w:rPr/>
  </w:style>
  <w:style w:type="paragraph" w:styleId="Style22">
    <w:name w:val="Верхний колонтитул"/>
    <w:basedOn w:val="Normal"/>
    <w:link w:val="a5"/>
    <w:uiPriority w:val="99"/>
    <w:unhideWhenUsed/>
    <w:rsid w:val="00a863af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Нижний колонтитул"/>
    <w:basedOn w:val="Normal"/>
    <w:link w:val="a7"/>
    <w:uiPriority w:val="99"/>
    <w:unhideWhenUsed/>
    <w:rsid w:val="00a863af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260c2"/>
    <w:pPr>
      <w:ind w:left="84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8344f8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LibreOffice/5.1.0.3$Windows_X86_64 LibreOffice_project/5e3e00a007d9b3b6efb6797a8b8e57b51ab1f737</Application>
  <Pages>3</Pages>
  <Words>540</Words>
  <CharactersWithSpaces>3079</CharactersWithSpaces>
  <Paragraphs>7</Paragraphs>
  <Company>MouseComputer 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2017-05-12T07:01:00Z</dcterms:created>
  <dc:creator>Your User Name</dc:creator>
  <dc:description/>
  <dc:language>ru-RU</dc:language>
  <cp:lastModifiedBy>ТИЦ</cp:lastModifiedBy>
  <cp:lastPrinted>2017-05-05T14:43:00Z</cp:lastPrinted>
  <dcterms:modified xsi:type="dcterms:W3CDTF">2017-06-08T12:59:00Z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MouseComputer 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